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6358D" w:rsidRDefault="00506B8D">
      <w:pPr>
        <w:spacing w:before="97" w:after="0" w:line="240" w:lineRule="auto"/>
        <w:ind w:left="1999" w:right="-20"/>
        <w:rPr>
          <w:rFonts w:ascii="Times New Roman" w:eastAsia="Times New Roman" w:hAnsi="Times New Roman" w:cs="Times New Roman"/>
          <w:sz w:val="20"/>
          <w:szCs w:val="20"/>
        </w:rPr>
      </w:pPr>
      <w:r>
        <w:rPr>
          <w:noProof/>
          <w:lang w:val="en-GB"/>
        </w:rPr>
        <w:drawing>
          <wp:inline distT="0" distB="0" distL="0" distR="0">
            <wp:extent cx="3514725" cy="350520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514725" cy="3505200"/>
                    </a:xfrm>
                    <a:prstGeom prst="rect">
                      <a:avLst/>
                    </a:prstGeom>
                    <a:ln/>
                  </pic:spPr>
                </pic:pic>
              </a:graphicData>
            </a:graphic>
          </wp:inline>
        </w:drawing>
      </w:r>
    </w:p>
    <w:p w14:paraId="00000002" w14:textId="77777777" w:rsidR="0046358D" w:rsidRDefault="0046358D">
      <w:pPr>
        <w:spacing w:after="0" w:line="200" w:lineRule="auto"/>
        <w:rPr>
          <w:sz w:val="20"/>
          <w:szCs w:val="20"/>
        </w:rPr>
      </w:pPr>
    </w:p>
    <w:p w14:paraId="00000003" w14:textId="77777777" w:rsidR="0046358D" w:rsidRDefault="0046358D">
      <w:pPr>
        <w:spacing w:after="0" w:line="200" w:lineRule="auto"/>
        <w:rPr>
          <w:sz w:val="20"/>
          <w:szCs w:val="20"/>
        </w:rPr>
      </w:pPr>
    </w:p>
    <w:p w14:paraId="00000004" w14:textId="77777777" w:rsidR="0046358D" w:rsidRDefault="0046358D">
      <w:pPr>
        <w:spacing w:before="19" w:after="0" w:line="280" w:lineRule="auto"/>
        <w:rPr>
          <w:sz w:val="28"/>
          <w:szCs w:val="28"/>
        </w:rPr>
      </w:pPr>
    </w:p>
    <w:p w14:paraId="00000005" w14:textId="77777777" w:rsidR="0046358D" w:rsidRDefault="00506B8D">
      <w:pPr>
        <w:spacing w:before="9" w:after="0" w:line="240" w:lineRule="auto"/>
        <w:ind w:left="2182" w:right="-20"/>
        <w:rPr>
          <w:rFonts w:ascii="Arial" w:eastAsia="Arial" w:hAnsi="Arial" w:cs="Arial"/>
          <w:sz w:val="40"/>
          <w:szCs w:val="40"/>
        </w:rPr>
      </w:pPr>
      <w:r>
        <w:rPr>
          <w:rFonts w:ascii="Arial" w:eastAsia="Arial" w:hAnsi="Arial" w:cs="Arial"/>
          <w:b/>
          <w:sz w:val="40"/>
          <w:szCs w:val="40"/>
        </w:rPr>
        <w:t>College Admissions Policy</w:t>
      </w:r>
    </w:p>
    <w:p w14:paraId="00000006" w14:textId="77777777" w:rsidR="0046358D" w:rsidRDefault="0046358D">
      <w:pPr>
        <w:spacing w:before="7" w:after="0" w:line="180" w:lineRule="auto"/>
        <w:rPr>
          <w:sz w:val="18"/>
          <w:szCs w:val="18"/>
        </w:rPr>
      </w:pPr>
    </w:p>
    <w:p w14:paraId="00000007" w14:textId="77777777" w:rsidR="0046358D" w:rsidRDefault="0046358D">
      <w:pPr>
        <w:spacing w:after="0" w:line="200" w:lineRule="auto"/>
        <w:rPr>
          <w:sz w:val="20"/>
          <w:szCs w:val="20"/>
        </w:rPr>
      </w:pPr>
    </w:p>
    <w:p w14:paraId="00000008" w14:textId="77777777" w:rsidR="0046358D" w:rsidRDefault="0046358D">
      <w:pPr>
        <w:spacing w:after="0" w:line="200" w:lineRule="auto"/>
        <w:rPr>
          <w:sz w:val="20"/>
          <w:szCs w:val="20"/>
        </w:rPr>
      </w:pPr>
    </w:p>
    <w:p w14:paraId="00000009" w14:textId="77777777" w:rsidR="0046358D" w:rsidRDefault="0046358D">
      <w:pPr>
        <w:spacing w:after="0" w:line="200" w:lineRule="auto"/>
        <w:rPr>
          <w:sz w:val="20"/>
          <w:szCs w:val="20"/>
        </w:rPr>
      </w:pPr>
    </w:p>
    <w:p w14:paraId="0000000A" w14:textId="77777777" w:rsidR="0046358D" w:rsidRDefault="0046358D">
      <w:pPr>
        <w:spacing w:after="0" w:line="200" w:lineRule="auto"/>
        <w:rPr>
          <w:sz w:val="20"/>
          <w:szCs w:val="20"/>
        </w:rPr>
      </w:pPr>
    </w:p>
    <w:p w14:paraId="0000000B" w14:textId="77777777" w:rsidR="0046358D" w:rsidRDefault="0046358D">
      <w:pPr>
        <w:spacing w:after="0" w:line="200" w:lineRule="auto"/>
        <w:rPr>
          <w:sz w:val="20"/>
          <w:szCs w:val="20"/>
        </w:rPr>
      </w:pPr>
    </w:p>
    <w:p w14:paraId="0000000C" w14:textId="77777777" w:rsidR="0046358D" w:rsidRDefault="0046358D">
      <w:pPr>
        <w:spacing w:after="0" w:line="200" w:lineRule="auto"/>
        <w:rPr>
          <w:sz w:val="20"/>
          <w:szCs w:val="20"/>
        </w:rPr>
      </w:pPr>
    </w:p>
    <w:p w14:paraId="0000000D" w14:textId="77777777" w:rsidR="0046358D" w:rsidRDefault="0046358D">
      <w:pPr>
        <w:spacing w:after="0" w:line="200" w:lineRule="auto"/>
        <w:rPr>
          <w:sz w:val="20"/>
          <w:szCs w:val="20"/>
        </w:rPr>
      </w:pPr>
    </w:p>
    <w:p w14:paraId="0000000E" w14:textId="77777777" w:rsidR="0046358D" w:rsidRDefault="0046358D">
      <w:pPr>
        <w:spacing w:after="0" w:line="200" w:lineRule="auto"/>
        <w:rPr>
          <w:sz w:val="20"/>
          <w:szCs w:val="20"/>
        </w:rPr>
      </w:pPr>
    </w:p>
    <w:p w14:paraId="0000000F" w14:textId="77777777" w:rsidR="0046358D" w:rsidRDefault="0046358D">
      <w:pPr>
        <w:spacing w:after="0" w:line="200" w:lineRule="auto"/>
        <w:rPr>
          <w:sz w:val="20"/>
          <w:szCs w:val="20"/>
        </w:rPr>
      </w:pPr>
    </w:p>
    <w:p w14:paraId="00000010" w14:textId="77777777" w:rsidR="0046358D" w:rsidRDefault="0046358D">
      <w:pPr>
        <w:spacing w:after="0" w:line="200" w:lineRule="auto"/>
        <w:rPr>
          <w:sz w:val="20"/>
          <w:szCs w:val="20"/>
        </w:rPr>
      </w:pPr>
    </w:p>
    <w:p w14:paraId="00000011" w14:textId="77777777" w:rsidR="0046358D" w:rsidRDefault="0046358D">
      <w:pPr>
        <w:spacing w:after="0" w:line="200" w:lineRule="auto"/>
        <w:rPr>
          <w:sz w:val="20"/>
          <w:szCs w:val="20"/>
        </w:rPr>
      </w:pPr>
    </w:p>
    <w:p w14:paraId="00000012" w14:textId="77777777" w:rsidR="0046358D" w:rsidRDefault="0046358D">
      <w:pPr>
        <w:spacing w:after="0" w:line="200" w:lineRule="auto"/>
        <w:rPr>
          <w:sz w:val="20"/>
          <w:szCs w:val="20"/>
        </w:rPr>
      </w:pPr>
    </w:p>
    <w:p w14:paraId="00000013" w14:textId="77777777" w:rsidR="0046358D" w:rsidRDefault="0046358D">
      <w:pPr>
        <w:spacing w:after="0" w:line="200" w:lineRule="auto"/>
        <w:rPr>
          <w:sz w:val="20"/>
          <w:szCs w:val="20"/>
        </w:rPr>
      </w:pPr>
    </w:p>
    <w:p w14:paraId="00000014" w14:textId="77777777" w:rsidR="0046358D" w:rsidRDefault="0046358D">
      <w:pPr>
        <w:spacing w:after="0" w:line="200" w:lineRule="auto"/>
        <w:rPr>
          <w:sz w:val="20"/>
          <w:szCs w:val="20"/>
        </w:rPr>
      </w:pPr>
    </w:p>
    <w:p w14:paraId="00000015" w14:textId="77777777" w:rsidR="0046358D" w:rsidRDefault="0046358D">
      <w:pPr>
        <w:spacing w:after="0" w:line="200" w:lineRule="auto"/>
        <w:rPr>
          <w:sz w:val="20"/>
          <w:szCs w:val="20"/>
        </w:rPr>
      </w:pPr>
    </w:p>
    <w:p w14:paraId="00000016" w14:textId="77777777" w:rsidR="0046358D" w:rsidRDefault="0046358D">
      <w:pPr>
        <w:spacing w:after="0" w:line="200" w:lineRule="auto"/>
        <w:rPr>
          <w:sz w:val="20"/>
          <w:szCs w:val="20"/>
        </w:rPr>
      </w:pPr>
    </w:p>
    <w:tbl>
      <w:tblPr>
        <w:tblStyle w:val="a"/>
        <w:tblW w:w="9240" w:type="dxa"/>
        <w:tblInd w:w="109" w:type="dxa"/>
        <w:tblLayout w:type="fixed"/>
        <w:tblLook w:val="0000" w:firstRow="0" w:lastRow="0" w:firstColumn="0" w:lastColumn="0" w:noHBand="0" w:noVBand="0"/>
      </w:tblPr>
      <w:tblGrid>
        <w:gridCol w:w="4620"/>
        <w:gridCol w:w="4620"/>
      </w:tblGrid>
      <w:tr w:rsidR="0046358D" w14:paraId="33A99484" w14:textId="77777777">
        <w:trPr>
          <w:trHeight w:val="562"/>
        </w:trPr>
        <w:tc>
          <w:tcPr>
            <w:tcW w:w="4620" w:type="dxa"/>
            <w:tcBorders>
              <w:top w:val="single" w:sz="4" w:space="0" w:color="000000"/>
              <w:left w:val="single" w:sz="4" w:space="0" w:color="000000"/>
              <w:bottom w:val="single" w:sz="4" w:space="0" w:color="000000"/>
              <w:right w:val="single" w:sz="4" w:space="0" w:color="000000"/>
            </w:tcBorders>
          </w:tcPr>
          <w:p w14:paraId="00000017" w14:textId="77777777" w:rsidR="0046358D" w:rsidRDefault="00506B8D">
            <w:pPr>
              <w:spacing w:after="0" w:line="271" w:lineRule="auto"/>
              <w:ind w:left="102" w:right="-20"/>
              <w:rPr>
                <w:rFonts w:ascii="Arial" w:eastAsia="Arial" w:hAnsi="Arial" w:cs="Arial"/>
                <w:sz w:val="24"/>
                <w:szCs w:val="24"/>
              </w:rPr>
            </w:pPr>
            <w:r>
              <w:rPr>
                <w:rFonts w:ascii="Arial" w:eastAsia="Arial" w:hAnsi="Arial" w:cs="Arial"/>
                <w:b/>
                <w:sz w:val="24"/>
                <w:szCs w:val="24"/>
              </w:rPr>
              <w:t>Reviewed</w:t>
            </w:r>
            <w:r>
              <w:rPr>
                <w:rFonts w:ascii="Arial" w:eastAsia="Arial" w:hAnsi="Arial" w:cs="Arial"/>
                <w:sz w:val="24"/>
                <w:szCs w:val="24"/>
              </w:rPr>
              <w:t>:  February 2021</w:t>
            </w:r>
          </w:p>
        </w:tc>
        <w:tc>
          <w:tcPr>
            <w:tcW w:w="4620" w:type="dxa"/>
            <w:tcBorders>
              <w:top w:val="single" w:sz="4" w:space="0" w:color="000000"/>
              <w:left w:val="single" w:sz="4" w:space="0" w:color="000000"/>
              <w:bottom w:val="single" w:sz="4" w:space="0" w:color="000000"/>
              <w:right w:val="single" w:sz="4" w:space="0" w:color="000000"/>
            </w:tcBorders>
          </w:tcPr>
          <w:p w14:paraId="00000018" w14:textId="4ADA4C2A" w:rsidR="0046358D" w:rsidRDefault="00506B8D" w:rsidP="00C42CBF">
            <w:pPr>
              <w:spacing w:after="0" w:line="271" w:lineRule="auto"/>
              <w:ind w:left="102" w:right="-20"/>
              <w:rPr>
                <w:rFonts w:ascii="Arial" w:eastAsia="Arial" w:hAnsi="Arial" w:cs="Arial"/>
                <w:sz w:val="24"/>
                <w:szCs w:val="24"/>
              </w:rPr>
            </w:pPr>
            <w:r>
              <w:rPr>
                <w:rFonts w:ascii="Arial" w:eastAsia="Arial" w:hAnsi="Arial" w:cs="Arial"/>
                <w:b/>
                <w:sz w:val="24"/>
                <w:szCs w:val="24"/>
              </w:rPr>
              <w:t>Next review due</w:t>
            </w:r>
            <w:r>
              <w:rPr>
                <w:rFonts w:ascii="Arial" w:eastAsia="Arial" w:hAnsi="Arial" w:cs="Arial"/>
                <w:sz w:val="24"/>
                <w:szCs w:val="24"/>
              </w:rPr>
              <w:t>: February 202</w:t>
            </w:r>
            <w:r w:rsidR="00C42CBF">
              <w:rPr>
                <w:rFonts w:ascii="Arial" w:eastAsia="Arial" w:hAnsi="Arial" w:cs="Arial"/>
                <w:sz w:val="24"/>
                <w:szCs w:val="24"/>
              </w:rPr>
              <w:t>3</w:t>
            </w:r>
            <w:bookmarkStart w:id="0" w:name="_GoBack"/>
            <w:bookmarkEnd w:id="0"/>
          </w:p>
        </w:tc>
      </w:tr>
      <w:tr w:rsidR="0046358D" w14:paraId="0BB35430" w14:textId="77777777">
        <w:trPr>
          <w:trHeight w:val="562"/>
        </w:trPr>
        <w:tc>
          <w:tcPr>
            <w:tcW w:w="4620" w:type="dxa"/>
            <w:tcBorders>
              <w:top w:val="single" w:sz="4" w:space="0" w:color="000000"/>
              <w:left w:val="single" w:sz="4" w:space="0" w:color="000000"/>
              <w:bottom w:val="single" w:sz="4" w:space="0" w:color="000000"/>
              <w:right w:val="single" w:sz="4" w:space="0" w:color="000000"/>
            </w:tcBorders>
          </w:tcPr>
          <w:p w14:paraId="00000019" w14:textId="77777777" w:rsidR="0046358D" w:rsidRDefault="00506B8D">
            <w:pPr>
              <w:spacing w:after="0" w:line="271" w:lineRule="auto"/>
              <w:ind w:left="102" w:right="-20"/>
              <w:rPr>
                <w:rFonts w:ascii="Arial" w:eastAsia="Arial" w:hAnsi="Arial" w:cs="Arial"/>
                <w:sz w:val="24"/>
                <w:szCs w:val="24"/>
              </w:rPr>
            </w:pPr>
            <w:r>
              <w:rPr>
                <w:rFonts w:ascii="Arial" w:eastAsia="Arial" w:hAnsi="Arial" w:cs="Arial"/>
                <w:b/>
                <w:sz w:val="24"/>
                <w:szCs w:val="24"/>
              </w:rPr>
              <w:t>Approving Body</w:t>
            </w:r>
            <w:r>
              <w:rPr>
                <w:rFonts w:ascii="Arial" w:eastAsia="Arial" w:hAnsi="Arial" w:cs="Arial"/>
                <w:sz w:val="24"/>
                <w:szCs w:val="24"/>
              </w:rPr>
              <w:t>:  SLT</w:t>
            </w:r>
          </w:p>
        </w:tc>
        <w:tc>
          <w:tcPr>
            <w:tcW w:w="4620" w:type="dxa"/>
            <w:tcBorders>
              <w:top w:val="single" w:sz="4" w:space="0" w:color="000000"/>
              <w:left w:val="single" w:sz="4" w:space="0" w:color="000000"/>
              <w:bottom w:val="single" w:sz="4" w:space="0" w:color="000000"/>
              <w:right w:val="single" w:sz="4" w:space="0" w:color="000000"/>
            </w:tcBorders>
          </w:tcPr>
          <w:p w14:paraId="0000001A" w14:textId="77777777" w:rsidR="0046358D" w:rsidRDefault="00506B8D">
            <w:pPr>
              <w:spacing w:after="0" w:line="271" w:lineRule="auto"/>
              <w:ind w:left="102" w:right="-20"/>
              <w:rPr>
                <w:rFonts w:ascii="Arial" w:eastAsia="Arial" w:hAnsi="Arial" w:cs="Arial"/>
                <w:sz w:val="24"/>
                <w:szCs w:val="24"/>
              </w:rPr>
            </w:pPr>
            <w:r>
              <w:rPr>
                <w:rFonts w:ascii="Arial" w:eastAsia="Arial" w:hAnsi="Arial" w:cs="Arial"/>
                <w:b/>
                <w:sz w:val="24"/>
                <w:szCs w:val="24"/>
              </w:rPr>
              <w:t>Contact</w:t>
            </w:r>
            <w:r>
              <w:rPr>
                <w:rFonts w:ascii="Arial" w:eastAsia="Arial" w:hAnsi="Arial" w:cs="Arial"/>
                <w:sz w:val="24"/>
                <w:szCs w:val="24"/>
              </w:rPr>
              <w:t xml:space="preserve">:  </w:t>
            </w:r>
          </w:p>
        </w:tc>
      </w:tr>
      <w:tr w:rsidR="0046358D" w14:paraId="79B16CCE" w14:textId="77777777">
        <w:trPr>
          <w:trHeight w:val="840"/>
        </w:trPr>
        <w:tc>
          <w:tcPr>
            <w:tcW w:w="9240" w:type="dxa"/>
            <w:gridSpan w:val="2"/>
            <w:tcBorders>
              <w:top w:val="single" w:sz="4" w:space="0" w:color="000000"/>
              <w:left w:val="single" w:sz="4" w:space="0" w:color="000000"/>
              <w:bottom w:val="single" w:sz="4" w:space="0" w:color="000000"/>
              <w:right w:val="single" w:sz="4" w:space="0" w:color="000000"/>
            </w:tcBorders>
          </w:tcPr>
          <w:p w14:paraId="0000001B" w14:textId="77777777" w:rsidR="0046358D" w:rsidRDefault="00506B8D">
            <w:pPr>
              <w:spacing w:after="0" w:line="271" w:lineRule="auto"/>
              <w:ind w:left="102" w:right="-20"/>
              <w:rPr>
                <w:rFonts w:ascii="Arial" w:eastAsia="Arial" w:hAnsi="Arial" w:cs="Arial"/>
                <w:sz w:val="24"/>
                <w:szCs w:val="24"/>
              </w:rPr>
            </w:pPr>
            <w:r>
              <w:rPr>
                <w:rFonts w:ascii="Arial" w:eastAsia="Arial" w:hAnsi="Arial" w:cs="Arial"/>
                <w:b/>
                <w:sz w:val="24"/>
                <w:szCs w:val="24"/>
              </w:rPr>
              <w:t>Policy approved by SLT</w:t>
            </w:r>
            <w:r>
              <w:rPr>
                <w:rFonts w:ascii="Arial" w:eastAsia="Arial" w:hAnsi="Arial" w:cs="Arial"/>
                <w:sz w:val="24"/>
                <w:szCs w:val="24"/>
              </w:rPr>
              <w:t xml:space="preserve">:   </w:t>
            </w:r>
          </w:p>
        </w:tc>
      </w:tr>
    </w:tbl>
    <w:p w14:paraId="0000001D" w14:textId="77777777" w:rsidR="0046358D" w:rsidRDefault="0046358D">
      <w:pPr>
        <w:spacing w:after="0"/>
        <w:sectPr w:rsidR="0046358D">
          <w:headerReference w:type="even" r:id="rId9"/>
          <w:headerReference w:type="default" r:id="rId10"/>
          <w:footerReference w:type="even" r:id="rId11"/>
          <w:footerReference w:type="default" r:id="rId12"/>
          <w:headerReference w:type="first" r:id="rId13"/>
          <w:footerReference w:type="first" r:id="rId14"/>
          <w:pgSz w:w="11940" w:h="16860"/>
          <w:pgMar w:top="420" w:right="1240" w:bottom="280" w:left="1200" w:header="720" w:footer="720" w:gutter="0"/>
          <w:pgNumType w:start="1"/>
          <w:cols w:space="720"/>
        </w:sectPr>
      </w:pPr>
    </w:p>
    <w:p w14:paraId="0000001E" w14:textId="77777777" w:rsidR="0046358D" w:rsidRDefault="0046358D">
      <w:pPr>
        <w:spacing w:before="4" w:after="0" w:line="150" w:lineRule="auto"/>
        <w:rPr>
          <w:sz w:val="15"/>
          <w:szCs w:val="15"/>
        </w:rPr>
      </w:pPr>
    </w:p>
    <w:p w14:paraId="0000001F" w14:textId="77777777" w:rsidR="0046358D" w:rsidRDefault="0046358D">
      <w:pPr>
        <w:spacing w:after="0" w:line="200" w:lineRule="auto"/>
        <w:rPr>
          <w:sz w:val="20"/>
          <w:szCs w:val="20"/>
        </w:rPr>
      </w:pPr>
    </w:p>
    <w:p w14:paraId="00000020" w14:textId="77777777" w:rsidR="0046358D" w:rsidRDefault="00506B8D">
      <w:pPr>
        <w:spacing w:before="29" w:after="0" w:line="240" w:lineRule="auto"/>
        <w:ind w:left="3699" w:right="3602"/>
        <w:jc w:val="center"/>
        <w:rPr>
          <w:rFonts w:ascii="Arial" w:eastAsia="Arial" w:hAnsi="Arial" w:cs="Arial"/>
          <w:sz w:val="24"/>
          <w:szCs w:val="24"/>
        </w:rPr>
      </w:pPr>
      <w:r>
        <w:rPr>
          <w:rFonts w:ascii="Arial" w:eastAsia="Arial" w:hAnsi="Arial" w:cs="Arial"/>
          <w:b/>
          <w:sz w:val="24"/>
          <w:szCs w:val="24"/>
        </w:rPr>
        <w:t>POLICY STATEMENT</w:t>
      </w:r>
    </w:p>
    <w:p w14:paraId="00000021" w14:textId="77777777" w:rsidR="0046358D" w:rsidRDefault="0046358D">
      <w:pPr>
        <w:spacing w:before="1" w:after="0" w:line="280" w:lineRule="auto"/>
        <w:rPr>
          <w:sz w:val="28"/>
          <w:szCs w:val="28"/>
        </w:rPr>
      </w:pPr>
    </w:p>
    <w:p w14:paraId="00000022" w14:textId="77777777" w:rsidR="0046358D" w:rsidRDefault="00506B8D">
      <w:pPr>
        <w:spacing w:after="0" w:line="271" w:lineRule="auto"/>
        <w:ind w:left="2674" w:right="2569"/>
        <w:jc w:val="center"/>
        <w:rPr>
          <w:rFonts w:ascii="Arial" w:eastAsia="Arial" w:hAnsi="Arial" w:cs="Arial"/>
          <w:sz w:val="24"/>
          <w:szCs w:val="24"/>
        </w:rPr>
      </w:pPr>
      <w:r>
        <w:rPr>
          <w:rFonts w:ascii="Arial" w:eastAsia="Arial" w:hAnsi="Arial" w:cs="Arial"/>
          <w:b/>
          <w:sz w:val="24"/>
          <w:szCs w:val="24"/>
        </w:rPr>
        <w:t>Policy Title: College Admissions Policy</w:t>
      </w:r>
    </w:p>
    <w:p w14:paraId="00000023" w14:textId="77777777" w:rsidR="0046358D" w:rsidRDefault="0046358D">
      <w:pPr>
        <w:spacing w:before="4" w:after="0" w:line="120" w:lineRule="auto"/>
        <w:rPr>
          <w:sz w:val="12"/>
          <w:szCs w:val="12"/>
        </w:rPr>
      </w:pPr>
    </w:p>
    <w:p w14:paraId="00000024" w14:textId="77777777" w:rsidR="0046358D" w:rsidRDefault="0046358D">
      <w:pPr>
        <w:spacing w:after="0" w:line="200" w:lineRule="auto"/>
        <w:rPr>
          <w:sz w:val="20"/>
          <w:szCs w:val="20"/>
        </w:rPr>
      </w:pPr>
    </w:p>
    <w:p w14:paraId="00000025" w14:textId="77777777" w:rsidR="0046358D" w:rsidRDefault="00506B8D">
      <w:pPr>
        <w:spacing w:before="29" w:after="0" w:line="240" w:lineRule="auto"/>
        <w:ind w:left="113" w:right="-20"/>
        <w:rPr>
          <w:rFonts w:ascii="Arial" w:eastAsia="Arial" w:hAnsi="Arial" w:cs="Arial"/>
          <w:sz w:val="24"/>
          <w:szCs w:val="24"/>
        </w:rPr>
      </w:pPr>
      <w:r>
        <w:rPr>
          <w:rFonts w:ascii="Arial" w:eastAsia="Arial" w:hAnsi="Arial" w:cs="Arial"/>
          <w:b/>
          <w:sz w:val="24"/>
          <w:szCs w:val="24"/>
        </w:rPr>
        <w:t>SCOPE</w:t>
      </w:r>
    </w:p>
    <w:p w14:paraId="00000026" w14:textId="77777777" w:rsidR="0046358D" w:rsidRDefault="0046358D">
      <w:pPr>
        <w:spacing w:before="14" w:after="0" w:line="260" w:lineRule="auto"/>
        <w:rPr>
          <w:sz w:val="26"/>
          <w:szCs w:val="26"/>
        </w:rPr>
      </w:pPr>
    </w:p>
    <w:p w14:paraId="00000027" w14:textId="77777777" w:rsidR="0046358D" w:rsidRDefault="00506B8D">
      <w:pPr>
        <w:spacing w:after="0" w:line="240" w:lineRule="auto"/>
        <w:ind w:left="113" w:right="688"/>
        <w:rPr>
          <w:rFonts w:ascii="Arial" w:eastAsia="Arial" w:hAnsi="Arial" w:cs="Arial"/>
          <w:sz w:val="24"/>
          <w:szCs w:val="24"/>
        </w:rPr>
      </w:pPr>
      <w:r>
        <w:rPr>
          <w:rFonts w:ascii="Arial" w:eastAsia="Arial" w:hAnsi="Arial" w:cs="Arial"/>
          <w:sz w:val="24"/>
          <w:szCs w:val="24"/>
        </w:rPr>
        <w:t>This policy applies to all students applying for a course at City College Plymouth, excluding Pre-employment and International applications.</w:t>
      </w:r>
    </w:p>
    <w:p w14:paraId="00000028" w14:textId="77777777" w:rsidR="0046358D" w:rsidRDefault="0046358D">
      <w:pPr>
        <w:spacing w:before="3" w:after="0" w:line="150" w:lineRule="auto"/>
        <w:rPr>
          <w:sz w:val="15"/>
          <w:szCs w:val="15"/>
        </w:rPr>
      </w:pPr>
    </w:p>
    <w:p w14:paraId="00000029" w14:textId="77777777" w:rsidR="0046358D" w:rsidRDefault="0046358D">
      <w:pPr>
        <w:spacing w:after="0" w:line="200" w:lineRule="auto"/>
        <w:rPr>
          <w:sz w:val="20"/>
          <w:szCs w:val="20"/>
        </w:rPr>
      </w:pPr>
    </w:p>
    <w:p w14:paraId="0000002A" w14:textId="77777777" w:rsidR="0046358D" w:rsidRDefault="00506B8D">
      <w:pPr>
        <w:spacing w:after="0" w:line="240" w:lineRule="auto"/>
        <w:ind w:left="113" w:right="-20"/>
        <w:rPr>
          <w:rFonts w:ascii="Arial" w:eastAsia="Arial" w:hAnsi="Arial" w:cs="Arial"/>
          <w:sz w:val="24"/>
          <w:szCs w:val="24"/>
        </w:rPr>
      </w:pPr>
      <w:r>
        <w:rPr>
          <w:rFonts w:ascii="Arial" w:eastAsia="Arial" w:hAnsi="Arial" w:cs="Arial"/>
          <w:b/>
          <w:sz w:val="24"/>
          <w:szCs w:val="24"/>
        </w:rPr>
        <w:t>STATEMENT</w:t>
      </w:r>
      <w:r>
        <w:rPr>
          <w:noProof/>
          <w:lang w:val="en-GB"/>
        </w:rPr>
        <mc:AlternateContent>
          <mc:Choice Requires="wpg">
            <w:drawing>
              <wp:anchor distT="0" distB="0" distL="0" distR="0" simplePos="0" relativeHeight="251658240" behindDoc="0" locked="0" layoutInCell="1" hidden="0" allowOverlap="1">
                <wp:simplePos x="0" y="0"/>
                <wp:positionH relativeFrom="column">
                  <wp:posOffset>0</wp:posOffset>
                </wp:positionH>
                <wp:positionV relativeFrom="paragraph">
                  <wp:posOffset>342900</wp:posOffset>
                </wp:positionV>
                <wp:extent cx="6278880" cy="740410"/>
                <wp:effectExtent l="0" t="0" r="0" b="0"/>
                <wp:wrapSquare wrapText="bothSides" distT="0" distB="0" distL="0" distR="0"/>
                <wp:docPr id="4" name=""/>
                <wp:cNvGraphicFramePr/>
                <a:graphic xmlns:a="http://schemas.openxmlformats.org/drawingml/2006/main">
                  <a:graphicData uri="http://schemas.microsoft.com/office/word/2010/wordprocessingGroup">
                    <wpg:wgp>
                      <wpg:cNvGrpSpPr/>
                      <wpg:grpSpPr>
                        <a:xfrm>
                          <a:off x="0" y="0"/>
                          <a:ext cx="6278880" cy="740410"/>
                          <a:chOff x="2206560" y="3409795"/>
                          <a:chExt cx="6275070" cy="737870"/>
                        </a:xfrm>
                      </wpg:grpSpPr>
                      <wpg:grpSp>
                        <wpg:cNvPr id="1" name="Group 1"/>
                        <wpg:cNvGrpSpPr/>
                        <wpg:grpSpPr>
                          <a:xfrm>
                            <a:off x="2206560" y="3409795"/>
                            <a:ext cx="6275070" cy="737870"/>
                            <a:chOff x="1009" y="557"/>
                            <a:chExt cx="9882" cy="1162"/>
                          </a:xfrm>
                        </wpg:grpSpPr>
                        <wps:wsp>
                          <wps:cNvPr id="2" name="Rectangle 2"/>
                          <wps:cNvSpPr/>
                          <wps:spPr>
                            <a:xfrm>
                              <a:off x="1009" y="557"/>
                              <a:ext cx="9875" cy="1150"/>
                            </a:xfrm>
                            <a:prstGeom prst="rect">
                              <a:avLst/>
                            </a:prstGeom>
                            <a:noFill/>
                            <a:ln>
                              <a:noFill/>
                            </a:ln>
                          </wps:spPr>
                          <wps:txbx>
                            <w:txbxContent>
                              <w:p w14:paraId="0810F2C6" w14:textId="77777777" w:rsidR="009E4D4D" w:rsidRDefault="009E4D4D" w:rsidP="009E4D4D">
                                <w:pPr>
                                  <w:spacing w:after="0" w:line="240" w:lineRule="auto"/>
                                  <w:ind w:left="113" w:right="39"/>
                                  <w:rPr>
                                    <w:rFonts w:ascii="Arial" w:eastAsia="Arial" w:hAnsi="Arial" w:cs="Arial"/>
                                    <w:sz w:val="24"/>
                                    <w:szCs w:val="24"/>
                                  </w:rPr>
                                </w:pPr>
                                <w:r>
                                  <w:rPr>
                                    <w:rFonts w:ascii="Arial" w:eastAsia="Arial" w:hAnsi="Arial" w:cs="Arial"/>
                                    <w:sz w:val="24"/>
                                    <w:szCs w:val="24"/>
                                  </w:rPr>
                                  <w:t>The College is committed to providing a centralised admissions service which ensures that applications are processed efficiently and fairly whilst providing impartial guidance and full and accurate details of the range of courses on offer and the opportunities to which they lead.</w:t>
                                </w:r>
                              </w:p>
                              <w:p w14:paraId="73A0DF42" w14:textId="77777777" w:rsidR="0046358D" w:rsidRDefault="0046358D">
                                <w:pPr>
                                  <w:spacing w:after="0" w:line="240" w:lineRule="auto"/>
                                  <w:textDirection w:val="btLr"/>
                                </w:pPr>
                              </w:p>
                            </w:txbxContent>
                          </wps:txbx>
                          <wps:bodyPr spcFirstLastPara="1" wrap="square" lIns="91425" tIns="91425" rIns="91425" bIns="91425" anchor="ctr" anchorCtr="0">
                            <a:noAutofit/>
                          </wps:bodyPr>
                        </wps:wsp>
                        <wps:wsp>
                          <wps:cNvPr id="3" name="Freeform 3"/>
                          <wps:cNvSpPr/>
                          <wps:spPr>
                            <a:xfrm>
                              <a:off x="1015" y="563"/>
                              <a:ext cx="9876" cy="2"/>
                            </a:xfrm>
                            <a:custGeom>
                              <a:avLst/>
                              <a:gdLst/>
                              <a:ahLst/>
                              <a:cxnLst/>
                              <a:rect l="l" t="t" r="r" b="b"/>
                              <a:pathLst>
                                <a:path w="9876" h="120000" extrusionOk="0">
                                  <a:moveTo>
                                    <a:pt x="0" y="0"/>
                                  </a:moveTo>
                                  <a:lnTo>
                                    <a:pt x="9876"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6" name="Freeform 6"/>
                          <wps:cNvSpPr/>
                          <wps:spPr>
                            <a:xfrm>
                              <a:off x="1020" y="568"/>
                              <a:ext cx="2" cy="1144"/>
                            </a:xfrm>
                            <a:custGeom>
                              <a:avLst/>
                              <a:gdLst/>
                              <a:ahLst/>
                              <a:cxnLst/>
                              <a:rect l="l" t="t" r="r" b="b"/>
                              <a:pathLst>
                                <a:path w="120000" h="1144" extrusionOk="0">
                                  <a:moveTo>
                                    <a:pt x="0" y="0"/>
                                  </a:moveTo>
                                  <a:lnTo>
                                    <a:pt x="0" y="1144"/>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7" name="Freeform 7"/>
                          <wps:cNvSpPr/>
                          <wps:spPr>
                            <a:xfrm>
                              <a:off x="10886" y="568"/>
                              <a:ext cx="2" cy="1144"/>
                            </a:xfrm>
                            <a:custGeom>
                              <a:avLst/>
                              <a:gdLst/>
                              <a:ahLst/>
                              <a:cxnLst/>
                              <a:rect l="l" t="t" r="r" b="b"/>
                              <a:pathLst>
                                <a:path w="120000" h="1144" extrusionOk="0">
                                  <a:moveTo>
                                    <a:pt x="0" y="0"/>
                                  </a:moveTo>
                                  <a:lnTo>
                                    <a:pt x="0" y="1144"/>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8" name="Freeform 8"/>
                          <wps:cNvSpPr/>
                          <wps:spPr>
                            <a:xfrm>
                              <a:off x="1015" y="1717"/>
                              <a:ext cx="9876" cy="2"/>
                            </a:xfrm>
                            <a:custGeom>
                              <a:avLst/>
                              <a:gdLst/>
                              <a:ahLst/>
                              <a:cxnLst/>
                              <a:rect l="l" t="t" r="r" b="b"/>
                              <a:pathLst>
                                <a:path w="9876" h="120000" extrusionOk="0">
                                  <a:moveTo>
                                    <a:pt x="0" y="0"/>
                                  </a:moveTo>
                                  <a:lnTo>
                                    <a:pt x="9876"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id="_x0000_s1026" style="position:absolute;left:0;text-align:left;margin-left:0;margin-top:27pt;width:494.4pt;height:58.3pt;z-index:251658240;mso-wrap-distance-left:0;mso-wrap-distance-right:0" coordorigin="22065,34097" coordsize="62750,7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">
                <v:group id="Group 1" o:spid="_x0000_s1027" style="position:absolute;left:22065;top:34097;width:62751;height:7379" coordorigin="1009,557" coordsize="988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009;top:557;width:9875;height:1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810F2C6" w14:textId="77777777" w:rsidR="009E4D4D" w:rsidRDefault="009E4D4D" w:rsidP="009E4D4D">
                          <w:pPr>
                            <w:spacing w:after="0" w:line="240" w:lineRule="auto"/>
                            <w:ind w:left="113" w:right="39"/>
                            <w:rPr>
                              <w:rFonts w:ascii="Arial" w:eastAsia="Arial" w:hAnsi="Arial" w:cs="Arial"/>
                              <w:sz w:val="24"/>
                              <w:szCs w:val="24"/>
                            </w:rPr>
                          </w:pPr>
                          <w:r>
                            <w:rPr>
                              <w:rFonts w:ascii="Arial" w:eastAsia="Arial" w:hAnsi="Arial" w:cs="Arial"/>
                              <w:sz w:val="24"/>
                              <w:szCs w:val="24"/>
                            </w:rPr>
                            <w:t xml:space="preserve">The College is committed to providing a </w:t>
                          </w:r>
                          <w:proofErr w:type="spellStart"/>
                          <w:r>
                            <w:rPr>
                              <w:rFonts w:ascii="Arial" w:eastAsia="Arial" w:hAnsi="Arial" w:cs="Arial"/>
                              <w:sz w:val="24"/>
                              <w:szCs w:val="24"/>
                            </w:rPr>
                            <w:t>centralised</w:t>
                          </w:r>
                          <w:proofErr w:type="spellEnd"/>
                          <w:r>
                            <w:rPr>
                              <w:rFonts w:ascii="Arial" w:eastAsia="Arial" w:hAnsi="Arial" w:cs="Arial"/>
                              <w:sz w:val="24"/>
                              <w:szCs w:val="24"/>
                            </w:rPr>
                            <w:t xml:space="preserve"> admissions service which ensures that applications are processed efficiently and fairly whilst providing impartial guidance and full and accurate details of the range of courses on offer and the opportunities to which they lead.</w:t>
                          </w:r>
                        </w:p>
                        <w:p w14:paraId="73A0DF42" w14:textId="77777777" w:rsidR="0046358D" w:rsidRDefault="0046358D">
                          <w:pPr>
                            <w:spacing w:after="0" w:line="240" w:lineRule="auto"/>
                            <w:textDirection w:val="btLr"/>
                          </w:pPr>
                        </w:p>
                      </w:txbxContent>
                    </v:textbox>
                  </v:rect>
                  <v:shape id="Freeform 3" o:spid="_x0000_s1029" style="position:absolute;left:1015;top:563;width:9876;height:2;visibility:visible;mso-wrap-style:square;v-text-anchor:middle" coordsize="9876,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" path="m,l9876,e" filled="f">
                    <v:path arrowok="t" o:extrusionok="f"/>
                  </v:shape>
                  <v:shape id="Freeform 6" o:spid="_x0000_s1030" style="position:absolute;left:1020;top:568;width:2;height:1144;visibility:visible;mso-wrap-style:square;v-text-anchor:middle" coordsize="120000,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" path="m,l,1144e" filled="f">
                    <v:path arrowok="t" o:extrusionok="f"/>
                  </v:shape>
                  <v:shape id="Freeform 7" o:spid="_x0000_s1031" style="position:absolute;left:10886;top:568;width:2;height:1144;visibility:visible;mso-wrap-style:square;v-text-anchor:middle" coordsize="120000,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" path="m,l,1144e" filled="f">
                    <v:path arrowok="t" o:extrusionok="f"/>
                  </v:shape>
                  <v:shape id="Freeform 8" o:spid="_x0000_s1032" style="position:absolute;left:1015;top:1717;width:9876;height:2;visibility:visible;mso-wrap-style:square;v-text-anchor:middle" coordsize="9876,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" path="m,l9876,e" filled="f">
                    <v:path arrowok="t" o:extrusionok="f"/>
                  </v:shape>
                </v:group>
                <w10:wrap type="square"/>
              </v:group>
            </w:pict>
          </mc:Fallback>
        </mc:AlternateContent>
      </w:r>
    </w:p>
    <w:p w14:paraId="0000002B" w14:textId="77777777" w:rsidR="0046358D" w:rsidRDefault="0046358D">
      <w:pPr>
        <w:spacing w:before="5" w:after="0" w:line="100" w:lineRule="auto"/>
        <w:rPr>
          <w:sz w:val="10"/>
          <w:szCs w:val="10"/>
        </w:rPr>
      </w:pPr>
    </w:p>
    <w:p w14:paraId="0000002C" w14:textId="77777777" w:rsidR="0046358D" w:rsidRDefault="0046358D">
      <w:pPr>
        <w:spacing w:after="0" w:line="200" w:lineRule="auto"/>
        <w:rPr>
          <w:sz w:val="20"/>
          <w:szCs w:val="20"/>
        </w:rPr>
      </w:pPr>
    </w:p>
    <w:p w14:paraId="0000002E" w14:textId="77777777" w:rsidR="0046358D" w:rsidRDefault="0046358D">
      <w:pPr>
        <w:spacing w:before="3" w:after="0" w:line="180" w:lineRule="auto"/>
        <w:rPr>
          <w:sz w:val="18"/>
          <w:szCs w:val="18"/>
        </w:rPr>
      </w:pPr>
    </w:p>
    <w:p w14:paraId="0000002F" w14:textId="77777777" w:rsidR="0046358D" w:rsidRDefault="0046358D">
      <w:pPr>
        <w:spacing w:after="0" w:line="200" w:lineRule="auto"/>
        <w:rPr>
          <w:sz w:val="20"/>
          <w:szCs w:val="20"/>
        </w:rPr>
      </w:pPr>
    </w:p>
    <w:p w14:paraId="00000030" w14:textId="77777777" w:rsidR="0046358D" w:rsidRDefault="0046358D">
      <w:pPr>
        <w:spacing w:after="0" w:line="200" w:lineRule="auto"/>
        <w:rPr>
          <w:sz w:val="20"/>
          <w:szCs w:val="20"/>
        </w:rPr>
      </w:pPr>
    </w:p>
    <w:p w14:paraId="00000031" w14:textId="77777777" w:rsidR="0046358D" w:rsidRDefault="00506B8D">
      <w:pPr>
        <w:spacing w:after="0" w:line="240" w:lineRule="auto"/>
        <w:ind w:left="113" w:right="-20"/>
        <w:rPr>
          <w:rFonts w:ascii="Arial" w:eastAsia="Arial" w:hAnsi="Arial" w:cs="Arial"/>
          <w:sz w:val="24"/>
          <w:szCs w:val="24"/>
        </w:rPr>
      </w:pPr>
      <w:r>
        <w:rPr>
          <w:rFonts w:ascii="Arial" w:eastAsia="Arial" w:hAnsi="Arial" w:cs="Arial"/>
          <w:b/>
          <w:sz w:val="24"/>
          <w:szCs w:val="24"/>
        </w:rPr>
        <w:t>KEY POINTS</w:t>
      </w:r>
    </w:p>
    <w:p w14:paraId="00000032" w14:textId="77777777" w:rsidR="0046358D" w:rsidRDefault="0046358D">
      <w:pPr>
        <w:spacing w:before="6" w:after="0" w:line="130" w:lineRule="auto"/>
        <w:rPr>
          <w:sz w:val="13"/>
          <w:szCs w:val="13"/>
        </w:rPr>
      </w:pPr>
    </w:p>
    <w:p w14:paraId="00000033" w14:textId="0A9CA63F" w:rsidR="0046358D" w:rsidRDefault="00506B8D">
      <w:pPr>
        <w:tabs>
          <w:tab w:val="left" w:pos="460"/>
        </w:tabs>
        <w:spacing w:after="0" w:line="238" w:lineRule="auto"/>
        <w:ind w:left="473" w:right="262" w:hanging="360"/>
        <w:rPr>
          <w:rFonts w:ascii="Arial" w:eastAsia="Arial" w:hAnsi="Arial" w:cs="Arial"/>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Arial" w:eastAsia="Arial" w:hAnsi="Arial" w:cs="Arial"/>
          <w:sz w:val="24"/>
          <w:szCs w:val="24"/>
        </w:rPr>
        <w:t>The College will ensure that all applicants have equal access to</w:t>
      </w:r>
      <w:sdt>
        <w:sdtPr>
          <w:tag w:val="goog_rdk_0"/>
          <w:id w:val="-966964174"/>
        </w:sdtPr>
        <w:sdtEndPr/>
        <w:sdtContent/>
      </w:sdt>
      <w:r>
        <w:rPr>
          <w:rFonts w:ascii="Arial" w:eastAsia="Arial" w:hAnsi="Arial" w:cs="Arial"/>
          <w:sz w:val="24"/>
          <w:szCs w:val="24"/>
        </w:rPr>
        <w:t xml:space="preserve"> impartial </w:t>
      </w:r>
      <w:r w:rsidR="006A079B">
        <w:rPr>
          <w:rFonts w:ascii="Arial" w:eastAsia="Arial" w:hAnsi="Arial" w:cs="Arial"/>
          <w:sz w:val="24"/>
          <w:szCs w:val="24"/>
        </w:rPr>
        <w:t xml:space="preserve">advice and </w:t>
      </w:r>
      <w:r>
        <w:rPr>
          <w:rFonts w:ascii="Arial" w:eastAsia="Arial" w:hAnsi="Arial" w:cs="Arial"/>
          <w:sz w:val="24"/>
          <w:szCs w:val="24"/>
        </w:rPr>
        <w:t>guidance, which is realistic and tailored to individual needs and delivered by appropriately trained careers guidance practitioners.</w:t>
      </w:r>
    </w:p>
    <w:p w14:paraId="00000034" w14:textId="77777777" w:rsidR="0046358D" w:rsidRDefault="0046358D">
      <w:pPr>
        <w:spacing w:before="8" w:after="0" w:line="130" w:lineRule="auto"/>
        <w:rPr>
          <w:sz w:val="13"/>
          <w:szCs w:val="13"/>
        </w:rPr>
      </w:pPr>
    </w:p>
    <w:p w14:paraId="00000035" w14:textId="77777777" w:rsidR="0046358D" w:rsidRDefault="00506B8D">
      <w:pPr>
        <w:tabs>
          <w:tab w:val="left" w:pos="460"/>
        </w:tabs>
        <w:spacing w:after="0" w:line="239" w:lineRule="auto"/>
        <w:ind w:left="473" w:right="154" w:hanging="360"/>
        <w:rPr>
          <w:rFonts w:ascii="Arial" w:eastAsia="Arial" w:hAnsi="Arial" w:cs="Arial"/>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Arial" w:eastAsia="Arial" w:hAnsi="Arial" w:cs="Arial"/>
          <w:sz w:val="24"/>
          <w:szCs w:val="24"/>
        </w:rPr>
        <w:t>Applicants applying for full-time courses and those part-time courses requiring interviews (including higher education courses), will receive detailed information about the admissions process. Students applying for a full-time higher education course will be made aware of admissions arrangements via UCAS.</w:t>
      </w:r>
    </w:p>
    <w:p w14:paraId="00000036" w14:textId="77777777" w:rsidR="0046358D" w:rsidRDefault="0046358D">
      <w:pPr>
        <w:tabs>
          <w:tab w:val="left" w:pos="460"/>
        </w:tabs>
        <w:spacing w:after="0" w:line="239" w:lineRule="auto"/>
        <w:ind w:left="473" w:right="154" w:hanging="360"/>
        <w:rPr>
          <w:rFonts w:ascii="Arial" w:eastAsia="Arial" w:hAnsi="Arial" w:cs="Arial"/>
          <w:sz w:val="24"/>
          <w:szCs w:val="24"/>
        </w:rPr>
      </w:pPr>
    </w:p>
    <w:p w14:paraId="00000037" w14:textId="77777777" w:rsidR="0046358D" w:rsidRDefault="00506B8D">
      <w:pPr>
        <w:tabs>
          <w:tab w:val="left" w:pos="460"/>
        </w:tabs>
        <w:spacing w:after="0" w:line="239" w:lineRule="auto"/>
        <w:ind w:left="473" w:right="154" w:hanging="360"/>
        <w:rPr>
          <w:rFonts w:ascii="Arial" w:eastAsia="Arial" w:hAnsi="Arial" w:cs="Arial"/>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Arial" w:eastAsia="Arial" w:hAnsi="Arial" w:cs="Arial"/>
          <w:sz w:val="24"/>
          <w:szCs w:val="24"/>
        </w:rPr>
        <w:t>Applicants applying for an apprenticeship will be encouraged to apply directly via NAVMS.  Feedback will be provided on their application and suitable applicants will be interviewed and assessed to determine their suitability for a particular post.  Applicants will also be invited to apply for a full-time course as a second option.</w:t>
      </w:r>
    </w:p>
    <w:p w14:paraId="00000038" w14:textId="77777777" w:rsidR="0046358D" w:rsidRDefault="0046358D">
      <w:pPr>
        <w:spacing w:before="4" w:after="0" w:line="140" w:lineRule="auto"/>
        <w:rPr>
          <w:sz w:val="14"/>
          <w:szCs w:val="14"/>
        </w:rPr>
      </w:pPr>
    </w:p>
    <w:p w14:paraId="00000039" w14:textId="0D78B3BA" w:rsidR="0046358D" w:rsidRDefault="00506B8D">
      <w:pPr>
        <w:tabs>
          <w:tab w:val="left" w:pos="460"/>
        </w:tabs>
        <w:spacing w:after="0"/>
        <w:ind w:left="473" w:right="212" w:hanging="360"/>
        <w:rPr>
          <w:rFonts w:ascii="Arial" w:eastAsia="Arial" w:hAnsi="Arial" w:cs="Arial"/>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sdt>
        <w:sdtPr>
          <w:tag w:val="goog_rdk_1"/>
          <w:id w:val="-1220744155"/>
        </w:sdtPr>
        <w:sdtEndPr/>
        <w:sdtContent/>
      </w:sdt>
      <w:r>
        <w:rPr>
          <w:rFonts w:ascii="Arial" w:eastAsia="Arial" w:hAnsi="Arial" w:cs="Arial"/>
          <w:sz w:val="24"/>
          <w:szCs w:val="24"/>
        </w:rPr>
        <w:t>All 16-18 year old applicants who do not have an A*-C/9-4 grade in their English and/or maths GCSE will study towards a GCSE as part of their main study programme. If students have achieved a grade E/2 or below they will study towards a Functional Skills English and/or maths qualification.</w:t>
      </w:r>
      <w:r w:rsidR="009E4D4D">
        <w:rPr>
          <w:rFonts w:ascii="Arial" w:eastAsia="Arial" w:hAnsi="Arial" w:cs="Arial"/>
          <w:sz w:val="24"/>
          <w:szCs w:val="24"/>
        </w:rPr>
        <w:t xml:space="preserve"> Special consideration will be given to applicants of all age groups who hold an EHCP.</w:t>
      </w:r>
    </w:p>
    <w:p w14:paraId="0000003A" w14:textId="77777777" w:rsidR="0046358D" w:rsidRDefault="0046358D">
      <w:pPr>
        <w:spacing w:before="1" w:after="0" w:line="130" w:lineRule="auto"/>
        <w:rPr>
          <w:sz w:val="13"/>
          <w:szCs w:val="13"/>
        </w:rPr>
      </w:pPr>
    </w:p>
    <w:p w14:paraId="0000003B" w14:textId="77777777" w:rsidR="0046358D" w:rsidRDefault="00506B8D">
      <w:pPr>
        <w:tabs>
          <w:tab w:val="left" w:pos="460"/>
        </w:tabs>
        <w:spacing w:after="0" w:line="239" w:lineRule="auto"/>
        <w:ind w:left="473" w:right="163" w:hanging="360"/>
        <w:rPr>
          <w:rFonts w:ascii="Arial" w:eastAsia="Arial" w:hAnsi="Arial" w:cs="Arial"/>
          <w:color w:val="FF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Arial" w:eastAsia="Arial" w:hAnsi="Arial" w:cs="Arial"/>
          <w:sz w:val="24"/>
          <w:szCs w:val="24"/>
        </w:rPr>
        <w:t>Parents of 14-17 year olds in the Plymouth travel-to-work area are communicated with via mailings four times per year. Communications aim to promote the College courses and facilities and encourage prospective students and their parents/carers to visit the College and view its facilities by attending a range of events, including Open Days, Course Information Drop-ins, Course Taster Sessions, or by pre-arranged visits. Religious holidays will be considered when organizing open events and during times where circumstances prevent face to face events, these will take place virtually.</w:t>
      </w:r>
    </w:p>
    <w:p w14:paraId="0000003C" w14:textId="77777777" w:rsidR="0046358D" w:rsidRDefault="0046358D">
      <w:pPr>
        <w:spacing w:before="4" w:after="0" w:line="140" w:lineRule="auto"/>
        <w:rPr>
          <w:sz w:val="14"/>
          <w:szCs w:val="14"/>
        </w:rPr>
      </w:pPr>
    </w:p>
    <w:p w14:paraId="0000003D" w14:textId="77777777" w:rsidR="0046358D" w:rsidRDefault="00506B8D">
      <w:pPr>
        <w:tabs>
          <w:tab w:val="left" w:pos="460"/>
        </w:tabs>
        <w:spacing w:after="0"/>
        <w:ind w:left="473" w:right="343" w:hanging="360"/>
        <w:rPr>
          <w:rFonts w:ascii="Arial" w:eastAsia="Arial" w:hAnsi="Arial" w:cs="Arial"/>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Arial" w:eastAsia="Arial" w:hAnsi="Arial" w:cs="Arial"/>
          <w:sz w:val="24"/>
          <w:szCs w:val="24"/>
        </w:rPr>
        <w:t>College staff will work with other agencies such as Careers South West, schools, universities and employers to develop appropriate partnerships between the College and referring organisations.</w:t>
      </w:r>
    </w:p>
    <w:p w14:paraId="0000003E" w14:textId="77777777" w:rsidR="0046358D" w:rsidRDefault="0046358D">
      <w:pPr>
        <w:spacing w:before="1" w:after="0" w:line="130" w:lineRule="auto"/>
        <w:rPr>
          <w:sz w:val="13"/>
          <w:szCs w:val="13"/>
        </w:rPr>
      </w:pPr>
    </w:p>
    <w:p w14:paraId="0000003F" w14:textId="77777777" w:rsidR="0046358D" w:rsidRDefault="00506B8D">
      <w:pPr>
        <w:tabs>
          <w:tab w:val="left" w:pos="460"/>
        </w:tabs>
        <w:spacing w:after="120" w:line="238" w:lineRule="auto"/>
        <w:ind w:left="473" w:right="47" w:hanging="360"/>
        <w:rPr>
          <w:rFonts w:ascii="Arial" w:eastAsia="Arial" w:hAnsi="Arial" w:cs="Arial"/>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r>
      <w:r>
        <w:rPr>
          <w:rFonts w:ascii="Arial" w:eastAsia="Arial" w:hAnsi="Arial" w:cs="Arial"/>
          <w:sz w:val="24"/>
          <w:szCs w:val="24"/>
        </w:rPr>
        <w:t>Entry requirements may vary between courses. However, each course will have a clear statement on the required entry criteria and this will be displayed in the College Course Guides and on the College website. Current College students wishing to undertake a further course are required to fulfil the relevant entry criteria and will be actioned through the progression process.</w:t>
      </w:r>
    </w:p>
    <w:p w14:paraId="00000040" w14:textId="77777777" w:rsidR="0046358D" w:rsidRDefault="00506B8D">
      <w:pPr>
        <w:tabs>
          <w:tab w:val="left" w:pos="460"/>
        </w:tabs>
        <w:spacing w:before="66" w:after="120" w:line="238" w:lineRule="auto"/>
        <w:ind w:left="473" w:right="102" w:hanging="360"/>
        <w:rPr>
          <w:rFonts w:ascii="Arial" w:eastAsia="Arial" w:hAnsi="Arial" w:cs="Arial"/>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Arial" w:eastAsia="Arial" w:hAnsi="Arial" w:cs="Arial"/>
          <w:sz w:val="24"/>
          <w:szCs w:val="24"/>
        </w:rPr>
        <w:t>The College welcomes applications from overseas students. Entry will depend upon receiving evidence of the required standard of English language ability and copies of all certificates which can be equated to a United Kingdom qualification.</w:t>
      </w:r>
    </w:p>
    <w:p w14:paraId="00000041" w14:textId="77777777" w:rsidR="0046358D" w:rsidRDefault="0046358D">
      <w:pPr>
        <w:spacing w:before="4" w:after="0" w:line="140" w:lineRule="auto"/>
        <w:rPr>
          <w:sz w:val="14"/>
          <w:szCs w:val="14"/>
        </w:rPr>
      </w:pPr>
    </w:p>
    <w:p w14:paraId="00000042" w14:textId="710D932B" w:rsidR="0046358D" w:rsidRDefault="00506B8D">
      <w:pPr>
        <w:tabs>
          <w:tab w:val="left" w:pos="460"/>
        </w:tabs>
        <w:spacing w:after="0"/>
        <w:ind w:left="473" w:right="105" w:hanging="360"/>
        <w:rPr>
          <w:rFonts w:ascii="Arial" w:eastAsia="Arial" w:hAnsi="Arial" w:cs="Arial"/>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Arial" w:eastAsia="Arial" w:hAnsi="Arial" w:cs="Arial"/>
          <w:sz w:val="24"/>
          <w:szCs w:val="24"/>
        </w:rPr>
        <w:t xml:space="preserve">The College reserves the right to request references and/or school reports for a prospective student in order to provide the relevant support whilst on course. Where there is a requirement for the student to work with </w:t>
      </w:r>
      <w:sdt>
        <w:sdtPr>
          <w:tag w:val="goog_rdk_2"/>
          <w:id w:val="1639835047"/>
        </w:sdtPr>
        <w:sdtEndPr/>
        <w:sdtContent/>
      </w:sdt>
      <w:r>
        <w:rPr>
          <w:rFonts w:ascii="Arial" w:eastAsia="Arial" w:hAnsi="Arial" w:cs="Arial"/>
          <w:sz w:val="24"/>
          <w:szCs w:val="24"/>
        </w:rPr>
        <w:t>children</w:t>
      </w:r>
      <w:r w:rsidR="006A079B">
        <w:rPr>
          <w:rFonts w:ascii="Arial" w:eastAsia="Arial" w:hAnsi="Arial" w:cs="Arial"/>
          <w:sz w:val="24"/>
          <w:szCs w:val="24"/>
        </w:rPr>
        <w:t xml:space="preserve">, vulnerable adults or </w:t>
      </w:r>
      <w:r>
        <w:rPr>
          <w:rFonts w:ascii="Arial" w:eastAsia="Arial" w:hAnsi="Arial" w:cs="Arial"/>
          <w:sz w:val="24"/>
          <w:szCs w:val="24"/>
        </w:rPr>
        <w:t>within a care</w:t>
      </w:r>
      <w:r w:rsidR="00F0457E">
        <w:rPr>
          <w:rFonts w:ascii="Arial" w:eastAsia="Arial" w:hAnsi="Arial" w:cs="Arial"/>
          <w:sz w:val="24"/>
          <w:szCs w:val="24"/>
        </w:rPr>
        <w:t xml:space="preserve"> or associated </w:t>
      </w:r>
      <w:r>
        <w:rPr>
          <w:rFonts w:ascii="Arial" w:eastAsia="Arial" w:hAnsi="Arial" w:cs="Arial"/>
          <w:sz w:val="24"/>
          <w:szCs w:val="24"/>
        </w:rPr>
        <w:t>environment the College will make DBS checks prior to entry. Certain convictions may lead to an unsuccessful application.</w:t>
      </w:r>
    </w:p>
    <w:p w14:paraId="00000043" w14:textId="77777777" w:rsidR="0046358D" w:rsidRDefault="0046358D">
      <w:pPr>
        <w:spacing w:before="11" w:after="0" w:line="240" w:lineRule="auto"/>
        <w:rPr>
          <w:sz w:val="24"/>
          <w:szCs w:val="24"/>
        </w:rPr>
      </w:pPr>
    </w:p>
    <w:p w14:paraId="00000044" w14:textId="77777777" w:rsidR="0046358D" w:rsidRDefault="00506B8D">
      <w:pPr>
        <w:tabs>
          <w:tab w:val="left" w:pos="460"/>
        </w:tabs>
        <w:spacing w:after="0" w:line="239" w:lineRule="auto"/>
        <w:ind w:left="473" w:right="159" w:hanging="360"/>
        <w:rPr>
          <w:rFonts w:ascii="Arial" w:eastAsia="Arial" w:hAnsi="Arial" w:cs="Arial"/>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Arial" w:eastAsia="Arial" w:hAnsi="Arial" w:cs="Arial"/>
          <w:sz w:val="24"/>
          <w:szCs w:val="24"/>
        </w:rPr>
        <w:t>The College reserves the right to refuse admission to an applicant who has previously been excluded from their course, where they previously attended the College but failed to complete their studies through insufficient effort or where an applicant has any outstanding debts with the College.</w:t>
      </w:r>
    </w:p>
    <w:p w14:paraId="00000045" w14:textId="77777777" w:rsidR="0046358D" w:rsidRDefault="0046358D">
      <w:pPr>
        <w:spacing w:before="4" w:after="0" w:line="140" w:lineRule="auto"/>
        <w:rPr>
          <w:sz w:val="14"/>
          <w:szCs w:val="14"/>
        </w:rPr>
      </w:pPr>
    </w:p>
    <w:p w14:paraId="00000046" w14:textId="77777777" w:rsidR="0046358D" w:rsidRDefault="00506B8D">
      <w:pPr>
        <w:tabs>
          <w:tab w:val="left" w:pos="460"/>
        </w:tabs>
        <w:spacing w:after="0"/>
        <w:ind w:left="473" w:right="252" w:hanging="360"/>
        <w:rPr>
          <w:rFonts w:ascii="Arial" w:eastAsia="Arial" w:hAnsi="Arial" w:cs="Arial"/>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Arial" w:eastAsia="Arial" w:hAnsi="Arial" w:cs="Arial"/>
          <w:sz w:val="24"/>
          <w:szCs w:val="24"/>
        </w:rPr>
        <w:t>The College acknowledges it has a duty of care to students and staff and reserves the right to refuse admission to an applicant where there is evidence that they could be a threat or danger to others.</w:t>
      </w:r>
    </w:p>
    <w:p w14:paraId="00000047" w14:textId="77777777" w:rsidR="0046358D" w:rsidRDefault="0046358D">
      <w:pPr>
        <w:spacing w:before="1" w:after="0" w:line="130" w:lineRule="auto"/>
        <w:rPr>
          <w:sz w:val="13"/>
          <w:szCs w:val="13"/>
        </w:rPr>
      </w:pPr>
    </w:p>
    <w:p w14:paraId="00000048" w14:textId="77777777" w:rsidR="0046358D" w:rsidRDefault="00506B8D">
      <w:pPr>
        <w:tabs>
          <w:tab w:val="left" w:pos="460"/>
        </w:tabs>
        <w:spacing w:after="0" w:line="238" w:lineRule="auto"/>
        <w:ind w:left="473" w:right="41" w:hanging="360"/>
        <w:jc w:val="both"/>
        <w:rPr>
          <w:rFonts w:ascii="Arial" w:eastAsia="Arial" w:hAnsi="Arial" w:cs="Arial"/>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4F82BD"/>
          <w:sz w:val="24"/>
          <w:szCs w:val="24"/>
        </w:rPr>
        <w:tab/>
      </w:r>
      <w:r>
        <w:rPr>
          <w:rFonts w:ascii="Arial" w:eastAsia="Arial" w:hAnsi="Arial" w:cs="Arial"/>
          <w:color w:val="000000"/>
          <w:sz w:val="24"/>
          <w:szCs w:val="24"/>
        </w:rPr>
        <w:t>All full-time applicants and substantive part-time applicants where required, will receive a structured interview and will be sent clear and accurate information about the College and the stage of their application. Admissions correspondence can be translated to meet the needs of speakers of other languages should the need arise.  During times where circumstances prevent face to face interviews, these will take place either online or via telephone.</w:t>
      </w:r>
    </w:p>
    <w:p w14:paraId="00000049" w14:textId="77777777" w:rsidR="0046358D" w:rsidRDefault="0046358D">
      <w:pPr>
        <w:tabs>
          <w:tab w:val="left" w:pos="460"/>
        </w:tabs>
        <w:spacing w:after="0" w:line="238" w:lineRule="auto"/>
        <w:ind w:left="473" w:right="41" w:hanging="360"/>
        <w:jc w:val="both"/>
        <w:rPr>
          <w:rFonts w:ascii="Arial" w:eastAsia="Arial" w:hAnsi="Arial" w:cs="Arial"/>
          <w:sz w:val="24"/>
          <w:szCs w:val="24"/>
        </w:rPr>
      </w:pPr>
    </w:p>
    <w:p w14:paraId="0000004A" w14:textId="77777777" w:rsidR="0046358D" w:rsidRDefault="00506B8D">
      <w:pPr>
        <w:numPr>
          <w:ilvl w:val="0"/>
          <w:numId w:val="1"/>
        </w:numPr>
        <w:pBdr>
          <w:top w:val="nil"/>
          <w:left w:val="nil"/>
          <w:bottom w:val="nil"/>
          <w:right w:val="nil"/>
          <w:between w:val="nil"/>
        </w:pBdr>
        <w:tabs>
          <w:tab w:val="left" w:pos="460"/>
        </w:tabs>
        <w:spacing w:after="0" w:line="238" w:lineRule="auto"/>
        <w:ind w:right="41"/>
        <w:jc w:val="both"/>
        <w:rPr>
          <w:rFonts w:ascii="Arial" w:eastAsia="Arial" w:hAnsi="Arial" w:cs="Arial"/>
          <w:color w:val="000000"/>
          <w:sz w:val="24"/>
          <w:szCs w:val="24"/>
        </w:rPr>
      </w:pPr>
      <w:r>
        <w:rPr>
          <w:rFonts w:ascii="Arial" w:eastAsia="Arial" w:hAnsi="Arial" w:cs="Arial"/>
          <w:color w:val="000000"/>
          <w:sz w:val="24"/>
          <w:szCs w:val="24"/>
        </w:rPr>
        <w:t>Interview dates/times will allow flexibility to ensure single parents have the opportunity to attend at a convenient time.  Religious holidays will also be taken into account when arranging interviews.</w:t>
      </w:r>
    </w:p>
    <w:p w14:paraId="0000004B" w14:textId="77777777" w:rsidR="0046358D" w:rsidRDefault="0046358D">
      <w:pPr>
        <w:tabs>
          <w:tab w:val="left" w:pos="460"/>
        </w:tabs>
        <w:spacing w:after="0" w:line="238" w:lineRule="auto"/>
        <w:ind w:left="473" w:right="41" w:hanging="360"/>
        <w:jc w:val="both"/>
        <w:rPr>
          <w:rFonts w:ascii="Arial" w:eastAsia="Arial" w:hAnsi="Arial" w:cs="Arial"/>
          <w:sz w:val="24"/>
          <w:szCs w:val="24"/>
        </w:rPr>
      </w:pPr>
    </w:p>
    <w:p w14:paraId="0000004C" w14:textId="77777777" w:rsidR="0046358D" w:rsidRDefault="0046358D">
      <w:pPr>
        <w:spacing w:before="4" w:after="0" w:line="130" w:lineRule="auto"/>
        <w:rPr>
          <w:sz w:val="13"/>
          <w:szCs w:val="13"/>
        </w:rPr>
      </w:pPr>
    </w:p>
    <w:p w14:paraId="0000004D" w14:textId="65BC0F73" w:rsidR="0046358D" w:rsidRDefault="00506B8D">
      <w:pPr>
        <w:tabs>
          <w:tab w:val="left" w:pos="460"/>
        </w:tabs>
        <w:spacing w:after="0" w:line="238" w:lineRule="auto"/>
        <w:ind w:left="473" w:right="423" w:hanging="360"/>
        <w:rPr>
          <w:rFonts w:ascii="Arial" w:eastAsia="Arial" w:hAnsi="Arial" w:cs="Arial"/>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Arial" w:eastAsia="Arial" w:hAnsi="Arial" w:cs="Arial"/>
          <w:sz w:val="24"/>
          <w:szCs w:val="24"/>
        </w:rPr>
        <w:t xml:space="preserve">Applicants with learning difficulties and/or disabilities will have the opportunity to disclose a support need at the application, interview and enrolment stage and where appropriate can access support through the learning support referral process.  Applicants </w:t>
      </w:r>
      <w:sdt>
        <w:sdtPr>
          <w:tag w:val="goog_rdk_3"/>
          <w:id w:val="616184332"/>
        </w:sdtPr>
        <w:sdtEndPr/>
        <w:sdtContent/>
      </w:sdt>
      <w:r>
        <w:rPr>
          <w:rFonts w:ascii="Arial" w:eastAsia="Arial" w:hAnsi="Arial" w:cs="Arial"/>
          <w:sz w:val="24"/>
          <w:szCs w:val="24"/>
        </w:rPr>
        <w:t>who hold an Education, Health and Care Plan (EHCP) will be required to provide this prior to enrolment.</w:t>
      </w:r>
      <w:r w:rsidR="006A079B">
        <w:rPr>
          <w:rFonts w:ascii="Arial" w:eastAsia="Arial" w:hAnsi="Arial" w:cs="Arial"/>
          <w:sz w:val="24"/>
          <w:szCs w:val="24"/>
        </w:rPr>
        <w:t xml:space="preserve"> If an applicant receives their EHCP during or after enrolment, this </w:t>
      </w:r>
      <w:r w:rsidR="00334FF9">
        <w:rPr>
          <w:rFonts w:ascii="Arial" w:eastAsia="Arial" w:hAnsi="Arial" w:cs="Arial"/>
          <w:sz w:val="24"/>
          <w:szCs w:val="24"/>
        </w:rPr>
        <w:t>should</w:t>
      </w:r>
      <w:r w:rsidR="006A079B">
        <w:rPr>
          <w:rFonts w:ascii="Arial" w:eastAsia="Arial" w:hAnsi="Arial" w:cs="Arial"/>
          <w:sz w:val="24"/>
          <w:szCs w:val="24"/>
        </w:rPr>
        <w:t xml:space="preserve"> be sent to the Learning Support </w:t>
      </w:r>
      <w:r w:rsidR="00334FF9">
        <w:rPr>
          <w:rFonts w:ascii="Arial" w:eastAsia="Arial" w:hAnsi="Arial" w:cs="Arial"/>
          <w:sz w:val="24"/>
          <w:szCs w:val="24"/>
        </w:rPr>
        <w:t xml:space="preserve">Manager at </w:t>
      </w:r>
      <w:r w:rsidR="006A079B">
        <w:rPr>
          <w:rFonts w:ascii="Arial" w:eastAsia="Arial" w:hAnsi="Arial" w:cs="Arial"/>
          <w:sz w:val="24"/>
          <w:szCs w:val="24"/>
        </w:rPr>
        <w:t>City College Plymouth</w:t>
      </w:r>
      <w:r w:rsidR="00334FF9">
        <w:rPr>
          <w:rFonts w:ascii="Arial" w:eastAsia="Arial" w:hAnsi="Arial" w:cs="Arial"/>
          <w:sz w:val="24"/>
          <w:szCs w:val="24"/>
        </w:rPr>
        <w:t>.</w:t>
      </w:r>
    </w:p>
    <w:p w14:paraId="0000004E" w14:textId="77777777" w:rsidR="0046358D" w:rsidRDefault="0046358D">
      <w:pPr>
        <w:spacing w:before="4" w:after="0" w:line="140" w:lineRule="auto"/>
        <w:rPr>
          <w:sz w:val="14"/>
          <w:szCs w:val="14"/>
        </w:rPr>
      </w:pPr>
    </w:p>
    <w:p w14:paraId="0000004F" w14:textId="77777777" w:rsidR="0046358D" w:rsidRDefault="00506B8D">
      <w:pPr>
        <w:tabs>
          <w:tab w:val="left" w:pos="460"/>
        </w:tabs>
        <w:spacing w:after="0"/>
        <w:ind w:left="473" w:right="398" w:hanging="360"/>
        <w:rPr>
          <w:rFonts w:ascii="Arial" w:eastAsia="Arial" w:hAnsi="Arial" w:cs="Arial"/>
          <w:color w:val="FF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Arial" w:eastAsia="Arial" w:hAnsi="Arial" w:cs="Arial"/>
          <w:sz w:val="24"/>
          <w:szCs w:val="24"/>
        </w:rPr>
        <w:t>Faculty Admin teams will send out enrolment and joining details to applicants in July/August. Funding Information will be available for applicants to view online from June onwards.</w:t>
      </w:r>
    </w:p>
    <w:p w14:paraId="00000050" w14:textId="77777777" w:rsidR="0046358D" w:rsidRDefault="0046358D">
      <w:pPr>
        <w:spacing w:before="6" w:after="0" w:line="130" w:lineRule="auto"/>
        <w:rPr>
          <w:sz w:val="13"/>
          <w:szCs w:val="13"/>
        </w:rPr>
      </w:pPr>
    </w:p>
    <w:p w14:paraId="00000051" w14:textId="77777777" w:rsidR="0046358D" w:rsidRDefault="00506B8D">
      <w:pPr>
        <w:tabs>
          <w:tab w:val="left" w:pos="460"/>
        </w:tabs>
        <w:spacing w:after="0" w:line="274" w:lineRule="auto"/>
        <w:ind w:left="473" w:right="116" w:hanging="360"/>
        <w:rPr>
          <w:rFonts w:ascii="Arial" w:eastAsia="Arial" w:hAnsi="Arial" w:cs="Arial"/>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Arial" w:eastAsia="Arial" w:hAnsi="Arial" w:cs="Arial"/>
          <w:sz w:val="24"/>
          <w:szCs w:val="24"/>
        </w:rPr>
        <w:t>The offer of a place does not guarantee that the course will run. Should a course be cancelled, the applicant will be offered an explanation, an alternative course if available or a refund of any fees paid.</w:t>
      </w:r>
    </w:p>
    <w:p w14:paraId="00000052" w14:textId="77777777" w:rsidR="0046358D" w:rsidRDefault="0046358D">
      <w:pPr>
        <w:spacing w:before="10" w:after="0" w:line="130" w:lineRule="auto"/>
        <w:rPr>
          <w:sz w:val="13"/>
          <w:szCs w:val="13"/>
        </w:rPr>
      </w:pPr>
    </w:p>
    <w:p w14:paraId="00000053" w14:textId="77777777" w:rsidR="0046358D" w:rsidRDefault="00506B8D">
      <w:pPr>
        <w:tabs>
          <w:tab w:val="left" w:pos="460"/>
        </w:tabs>
        <w:spacing w:after="0"/>
        <w:ind w:left="473" w:right="850" w:hanging="360"/>
        <w:rPr>
          <w:rFonts w:ascii="Arial" w:eastAsia="Arial" w:hAnsi="Arial" w:cs="Arial"/>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Arial" w:eastAsia="Arial" w:hAnsi="Arial" w:cs="Arial"/>
          <w:sz w:val="24"/>
          <w:szCs w:val="24"/>
        </w:rPr>
        <w:t>Applicants who wish to appeal against any decision made during the admissions process should do so via the formal College Complaints procedure.</w:t>
      </w:r>
    </w:p>
    <w:p w14:paraId="00000054" w14:textId="77777777" w:rsidR="0046358D" w:rsidRDefault="0046358D">
      <w:pPr>
        <w:spacing w:before="1" w:after="0" w:line="140" w:lineRule="auto"/>
        <w:rPr>
          <w:sz w:val="14"/>
          <w:szCs w:val="14"/>
        </w:rPr>
      </w:pPr>
    </w:p>
    <w:p w14:paraId="00000055" w14:textId="77777777" w:rsidR="0046358D" w:rsidRDefault="00506B8D">
      <w:pPr>
        <w:tabs>
          <w:tab w:val="left" w:pos="460"/>
        </w:tabs>
        <w:spacing w:after="0" w:line="274" w:lineRule="auto"/>
        <w:ind w:left="473" w:right="686" w:hanging="360"/>
        <w:rPr>
          <w:rFonts w:ascii="Arial" w:eastAsia="Arial" w:hAnsi="Arial" w:cs="Arial"/>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Arial" w:eastAsia="Arial" w:hAnsi="Arial" w:cs="Arial"/>
          <w:sz w:val="24"/>
          <w:szCs w:val="24"/>
        </w:rPr>
        <w:t>The College will process personal information collected from applicants during the admissions process in accordance with the General Data Protection Regulation 2018.</w:t>
      </w:r>
    </w:p>
    <w:p w14:paraId="00000056" w14:textId="77777777" w:rsidR="0046358D" w:rsidRDefault="0046358D">
      <w:pPr>
        <w:spacing w:before="5" w:after="0" w:line="130" w:lineRule="auto"/>
        <w:rPr>
          <w:sz w:val="13"/>
          <w:szCs w:val="13"/>
        </w:rPr>
      </w:pPr>
    </w:p>
    <w:p w14:paraId="00000057" w14:textId="77777777" w:rsidR="0046358D" w:rsidRDefault="00506B8D">
      <w:pPr>
        <w:tabs>
          <w:tab w:val="left" w:pos="460"/>
        </w:tabs>
        <w:spacing w:after="0"/>
        <w:ind w:left="473" w:right="197" w:hanging="360"/>
        <w:rPr>
          <w:rFonts w:ascii="Arial" w:eastAsia="Arial" w:hAnsi="Arial" w:cs="Arial"/>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Arial" w:eastAsia="Arial" w:hAnsi="Arial" w:cs="Arial"/>
          <w:sz w:val="24"/>
          <w:szCs w:val="24"/>
        </w:rPr>
        <w:t>The Corporation of City College Plymouth actively supports and promotes equality and diversity and encourages applications from all sections of society. All applicants will be treated fairly and equally irrespective of their gender, age, ethnic origin, nationality, disability, sexuality, gender preference, colour, religious and philosophical beliefs.</w:t>
      </w:r>
    </w:p>
    <w:p w14:paraId="00000058" w14:textId="77777777" w:rsidR="0046358D" w:rsidRDefault="0046358D">
      <w:pPr>
        <w:spacing w:after="0" w:line="200" w:lineRule="auto"/>
        <w:rPr>
          <w:sz w:val="20"/>
          <w:szCs w:val="20"/>
        </w:rPr>
      </w:pPr>
    </w:p>
    <w:p w14:paraId="00000059" w14:textId="77777777" w:rsidR="0046358D" w:rsidRDefault="0046358D">
      <w:pPr>
        <w:spacing w:after="0" w:line="200" w:lineRule="auto"/>
        <w:rPr>
          <w:sz w:val="20"/>
          <w:szCs w:val="20"/>
        </w:rPr>
      </w:pPr>
    </w:p>
    <w:p w14:paraId="0000005A" w14:textId="77777777" w:rsidR="0046358D" w:rsidRDefault="0046358D">
      <w:pPr>
        <w:spacing w:after="0" w:line="200" w:lineRule="auto"/>
        <w:rPr>
          <w:sz w:val="20"/>
          <w:szCs w:val="20"/>
        </w:rPr>
      </w:pPr>
    </w:p>
    <w:p w14:paraId="0000005B" w14:textId="77777777" w:rsidR="0046358D" w:rsidRDefault="0046358D">
      <w:pPr>
        <w:spacing w:before="19" w:after="0" w:line="200" w:lineRule="auto"/>
        <w:rPr>
          <w:sz w:val="20"/>
          <w:szCs w:val="20"/>
        </w:rPr>
      </w:pPr>
    </w:p>
    <w:p w14:paraId="0000005C" w14:textId="77777777" w:rsidR="0046358D" w:rsidRDefault="00506B8D">
      <w:pPr>
        <w:tabs>
          <w:tab w:val="left" w:pos="2260"/>
        </w:tabs>
        <w:spacing w:after="0" w:line="240" w:lineRule="auto"/>
        <w:ind w:left="113" w:right="-20"/>
        <w:rPr>
          <w:rFonts w:ascii="Arial" w:eastAsia="Arial" w:hAnsi="Arial" w:cs="Arial"/>
          <w:sz w:val="24"/>
          <w:szCs w:val="24"/>
        </w:rPr>
      </w:pPr>
      <w:r>
        <w:rPr>
          <w:rFonts w:ascii="Arial" w:eastAsia="Arial" w:hAnsi="Arial" w:cs="Arial"/>
          <w:b/>
          <w:sz w:val="24"/>
          <w:szCs w:val="24"/>
        </w:rPr>
        <w:t>Author:</w:t>
      </w:r>
      <w:r>
        <w:rPr>
          <w:rFonts w:ascii="Arial" w:eastAsia="Arial" w:hAnsi="Arial" w:cs="Arial"/>
          <w:b/>
          <w:sz w:val="24"/>
          <w:szCs w:val="24"/>
        </w:rPr>
        <w:tab/>
      </w:r>
      <w:r>
        <w:rPr>
          <w:rFonts w:ascii="Arial" w:eastAsia="Arial" w:hAnsi="Arial" w:cs="Arial"/>
          <w:sz w:val="24"/>
          <w:szCs w:val="24"/>
        </w:rPr>
        <w:t>Admissions Officer</w:t>
      </w:r>
    </w:p>
    <w:p w14:paraId="0000005D" w14:textId="77777777" w:rsidR="0046358D" w:rsidRDefault="00506B8D">
      <w:pPr>
        <w:tabs>
          <w:tab w:val="left" w:pos="2260"/>
        </w:tabs>
        <w:spacing w:after="0" w:line="240" w:lineRule="auto"/>
        <w:ind w:left="113" w:right="-20"/>
        <w:rPr>
          <w:rFonts w:ascii="Arial" w:eastAsia="Arial" w:hAnsi="Arial" w:cs="Arial"/>
          <w:sz w:val="24"/>
          <w:szCs w:val="24"/>
        </w:rPr>
        <w:sectPr w:rsidR="0046358D">
          <w:footerReference w:type="default" r:id="rId15"/>
          <w:pgSz w:w="11940" w:h="16860"/>
          <w:pgMar w:top="1380" w:right="1000" w:bottom="1160" w:left="1020" w:header="0" w:footer="969" w:gutter="0"/>
          <w:cols w:space="720"/>
        </w:sectPr>
      </w:pPr>
      <w:r>
        <w:rPr>
          <w:rFonts w:ascii="Arial" w:eastAsia="Arial" w:hAnsi="Arial" w:cs="Arial"/>
          <w:b/>
          <w:sz w:val="24"/>
          <w:szCs w:val="24"/>
        </w:rPr>
        <w:t>Enquiries to:</w:t>
      </w:r>
      <w:r>
        <w:rPr>
          <w:rFonts w:ascii="Arial" w:eastAsia="Arial" w:hAnsi="Arial" w:cs="Arial"/>
          <w:b/>
          <w:sz w:val="24"/>
          <w:szCs w:val="24"/>
        </w:rPr>
        <w:tab/>
      </w:r>
      <w:r>
        <w:rPr>
          <w:rFonts w:ascii="Arial" w:eastAsia="Arial" w:hAnsi="Arial" w:cs="Arial"/>
          <w:sz w:val="24"/>
          <w:szCs w:val="24"/>
        </w:rPr>
        <w:t>Admissions Officer</w:t>
      </w:r>
    </w:p>
    <w:p w14:paraId="0000005E" w14:textId="77777777" w:rsidR="0046358D" w:rsidRDefault="00506B8D">
      <w:pPr>
        <w:spacing w:before="70" w:after="0" w:line="240" w:lineRule="auto"/>
        <w:ind w:left="113" w:right="-20"/>
        <w:rPr>
          <w:rFonts w:ascii="Arial" w:eastAsia="Arial" w:hAnsi="Arial" w:cs="Arial"/>
          <w:sz w:val="24"/>
          <w:szCs w:val="24"/>
        </w:rPr>
      </w:pPr>
      <w:r>
        <w:rPr>
          <w:rFonts w:ascii="Arial" w:eastAsia="Arial" w:hAnsi="Arial" w:cs="Arial"/>
          <w:b/>
          <w:sz w:val="24"/>
          <w:szCs w:val="24"/>
        </w:rPr>
        <w:t>POLICY GUIDANCE</w:t>
      </w:r>
    </w:p>
    <w:p w14:paraId="0000005F" w14:textId="77777777" w:rsidR="0046358D" w:rsidRDefault="0046358D">
      <w:pPr>
        <w:spacing w:before="14" w:after="0" w:line="260" w:lineRule="auto"/>
        <w:rPr>
          <w:sz w:val="26"/>
          <w:szCs w:val="26"/>
        </w:rPr>
      </w:pPr>
    </w:p>
    <w:p w14:paraId="00000060" w14:textId="77777777" w:rsidR="0046358D" w:rsidRDefault="00506B8D">
      <w:pPr>
        <w:spacing w:after="0" w:line="240" w:lineRule="auto"/>
        <w:ind w:left="113" w:right="-20"/>
        <w:rPr>
          <w:rFonts w:ascii="Arial" w:eastAsia="Arial" w:hAnsi="Arial" w:cs="Arial"/>
          <w:sz w:val="24"/>
          <w:szCs w:val="24"/>
        </w:rPr>
      </w:pPr>
      <w:r>
        <w:rPr>
          <w:rFonts w:ascii="Arial" w:eastAsia="Arial" w:hAnsi="Arial" w:cs="Arial"/>
          <w:b/>
          <w:sz w:val="24"/>
          <w:szCs w:val="24"/>
        </w:rPr>
        <w:t>Policy Title:  College Admissions Policy</w:t>
      </w:r>
    </w:p>
    <w:p w14:paraId="00000061" w14:textId="77777777" w:rsidR="0046358D" w:rsidRDefault="0046358D">
      <w:pPr>
        <w:spacing w:before="16" w:after="0" w:line="260" w:lineRule="auto"/>
        <w:rPr>
          <w:sz w:val="26"/>
          <w:szCs w:val="26"/>
        </w:rPr>
      </w:pPr>
    </w:p>
    <w:p w14:paraId="00000062" w14:textId="77777777" w:rsidR="0046358D" w:rsidRDefault="00506B8D">
      <w:pPr>
        <w:spacing w:after="0" w:line="240" w:lineRule="auto"/>
        <w:ind w:left="113" w:right="-20"/>
        <w:rPr>
          <w:rFonts w:ascii="Arial" w:eastAsia="Arial" w:hAnsi="Arial" w:cs="Arial"/>
          <w:sz w:val="24"/>
          <w:szCs w:val="24"/>
        </w:rPr>
      </w:pPr>
      <w:r>
        <w:rPr>
          <w:rFonts w:ascii="Arial" w:eastAsia="Arial" w:hAnsi="Arial" w:cs="Arial"/>
          <w:b/>
          <w:sz w:val="24"/>
          <w:szCs w:val="24"/>
        </w:rPr>
        <w:t>CONTEXT</w:t>
      </w:r>
    </w:p>
    <w:p w14:paraId="00000063" w14:textId="77777777" w:rsidR="0046358D" w:rsidRDefault="00506B8D">
      <w:pPr>
        <w:spacing w:before="2" w:after="0" w:line="240" w:lineRule="auto"/>
        <w:ind w:left="113" w:right="332"/>
        <w:rPr>
          <w:rFonts w:ascii="Arial" w:eastAsia="Arial" w:hAnsi="Arial" w:cs="Arial"/>
          <w:sz w:val="24"/>
          <w:szCs w:val="24"/>
        </w:rPr>
      </w:pPr>
      <w:r>
        <w:rPr>
          <w:rFonts w:ascii="Arial" w:eastAsia="Arial" w:hAnsi="Arial" w:cs="Arial"/>
          <w:sz w:val="24"/>
          <w:szCs w:val="24"/>
        </w:rPr>
        <w:t>This policy supports the standards and practices identified in the College Charter and Strategic Plan. It identifies the College’s commitment to fulfilling the requirements of the Skills Funding Agency.</w:t>
      </w:r>
    </w:p>
    <w:p w14:paraId="1B9E5997" w14:textId="77777777" w:rsidR="00C71668" w:rsidRDefault="00C71668">
      <w:pPr>
        <w:spacing w:after="0"/>
        <w:ind w:left="113" w:right="5259"/>
        <w:rPr>
          <w:rFonts w:ascii="Arial" w:eastAsia="Arial" w:hAnsi="Arial" w:cs="Arial"/>
          <w:b/>
          <w:sz w:val="24"/>
          <w:szCs w:val="24"/>
        </w:rPr>
      </w:pPr>
    </w:p>
    <w:p w14:paraId="00000067" w14:textId="32B66DC8" w:rsidR="0046358D" w:rsidRDefault="00506B8D">
      <w:pPr>
        <w:spacing w:after="0"/>
        <w:ind w:left="113" w:right="5259"/>
        <w:rPr>
          <w:rFonts w:ascii="Arial" w:eastAsia="Arial" w:hAnsi="Arial" w:cs="Arial"/>
          <w:sz w:val="24"/>
          <w:szCs w:val="24"/>
        </w:rPr>
      </w:pPr>
      <w:r>
        <w:rPr>
          <w:rFonts w:ascii="Arial" w:eastAsia="Arial" w:hAnsi="Arial" w:cs="Arial"/>
          <w:b/>
          <w:sz w:val="24"/>
          <w:szCs w:val="24"/>
        </w:rPr>
        <w:t>SUPPLEMENTARY DOCUMENTATION Internal:</w:t>
      </w:r>
    </w:p>
    <w:p w14:paraId="00000068" w14:textId="77777777" w:rsidR="0046358D" w:rsidRDefault="00506B8D">
      <w:pPr>
        <w:tabs>
          <w:tab w:val="left" w:pos="460"/>
        </w:tabs>
        <w:spacing w:before="21" w:after="0" w:line="240" w:lineRule="auto"/>
        <w:ind w:left="113" w:right="-20"/>
        <w:rPr>
          <w:rFonts w:ascii="Arial" w:eastAsia="Arial" w:hAnsi="Arial" w:cs="Arial"/>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Arial" w:eastAsia="Arial" w:hAnsi="Arial" w:cs="Arial"/>
          <w:sz w:val="24"/>
          <w:szCs w:val="24"/>
        </w:rPr>
        <w:t>Higher Education Policy</w:t>
      </w:r>
    </w:p>
    <w:p w14:paraId="00000069" w14:textId="77777777" w:rsidR="0046358D" w:rsidRDefault="00506B8D">
      <w:pPr>
        <w:tabs>
          <w:tab w:val="left" w:pos="460"/>
        </w:tabs>
        <w:spacing w:before="18" w:after="0" w:line="240" w:lineRule="auto"/>
        <w:ind w:left="113" w:right="-20"/>
        <w:rPr>
          <w:rFonts w:ascii="Arial" w:eastAsia="Arial" w:hAnsi="Arial" w:cs="Arial"/>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Arial" w:eastAsia="Arial" w:hAnsi="Arial" w:cs="Arial"/>
          <w:sz w:val="24"/>
          <w:szCs w:val="24"/>
        </w:rPr>
        <w:t>College Charter</w:t>
      </w:r>
    </w:p>
    <w:p w14:paraId="0000006A" w14:textId="77777777" w:rsidR="0046358D" w:rsidRDefault="00506B8D">
      <w:pPr>
        <w:tabs>
          <w:tab w:val="left" w:pos="460"/>
        </w:tabs>
        <w:spacing w:before="13" w:after="0" w:line="240" w:lineRule="auto"/>
        <w:ind w:left="113" w:right="-20"/>
        <w:rPr>
          <w:rFonts w:ascii="Arial" w:eastAsia="Arial" w:hAnsi="Arial" w:cs="Arial"/>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Arial" w:eastAsia="Arial" w:hAnsi="Arial" w:cs="Arial"/>
          <w:sz w:val="24"/>
          <w:szCs w:val="24"/>
        </w:rPr>
        <w:t>Applicants’ Guide</w:t>
      </w:r>
    </w:p>
    <w:p w14:paraId="0000006C" w14:textId="198554F3" w:rsidR="0046358D" w:rsidRDefault="00506B8D">
      <w:pPr>
        <w:tabs>
          <w:tab w:val="left" w:pos="460"/>
        </w:tabs>
        <w:spacing w:before="15" w:after="0" w:line="240" w:lineRule="auto"/>
        <w:ind w:left="113" w:right="-20"/>
        <w:rPr>
          <w:rFonts w:ascii="Arial" w:eastAsia="Arial" w:hAnsi="Arial" w:cs="Arial"/>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Arial" w:eastAsia="Arial" w:hAnsi="Arial" w:cs="Arial"/>
          <w:sz w:val="24"/>
          <w:szCs w:val="24"/>
        </w:rPr>
        <w:t>Central Admissions Process and Procedures</w:t>
      </w:r>
    </w:p>
    <w:p w14:paraId="0000006D" w14:textId="77777777" w:rsidR="0046358D" w:rsidRDefault="00506B8D">
      <w:pPr>
        <w:tabs>
          <w:tab w:val="left" w:pos="460"/>
        </w:tabs>
        <w:spacing w:before="13" w:after="0" w:line="240" w:lineRule="auto"/>
        <w:ind w:left="113" w:right="-20"/>
        <w:rPr>
          <w:rFonts w:ascii="Arial" w:eastAsia="Arial" w:hAnsi="Arial" w:cs="Arial"/>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Arial" w:eastAsia="Arial" w:hAnsi="Arial" w:cs="Arial"/>
          <w:sz w:val="24"/>
          <w:szCs w:val="24"/>
        </w:rPr>
        <w:t>Student Record System Reports</w:t>
      </w:r>
    </w:p>
    <w:p w14:paraId="0000006E" w14:textId="77777777" w:rsidR="0046358D" w:rsidRDefault="00506B8D">
      <w:pPr>
        <w:tabs>
          <w:tab w:val="left" w:pos="460"/>
        </w:tabs>
        <w:spacing w:before="18" w:after="0" w:line="240" w:lineRule="auto"/>
        <w:ind w:left="113" w:right="-20"/>
        <w:rPr>
          <w:rFonts w:ascii="Arial" w:eastAsia="Arial" w:hAnsi="Arial" w:cs="Arial"/>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Arial" w:eastAsia="Arial" w:hAnsi="Arial" w:cs="Arial"/>
          <w:sz w:val="24"/>
          <w:szCs w:val="24"/>
        </w:rPr>
        <w:t>Equality and Diversity Policy</w:t>
      </w:r>
    </w:p>
    <w:p w14:paraId="0000006F" w14:textId="77777777" w:rsidR="0046358D" w:rsidRDefault="0046358D">
      <w:pPr>
        <w:spacing w:before="5" w:after="0" w:line="260" w:lineRule="auto"/>
        <w:rPr>
          <w:sz w:val="26"/>
          <w:szCs w:val="26"/>
        </w:rPr>
      </w:pPr>
    </w:p>
    <w:p w14:paraId="00000070" w14:textId="77777777" w:rsidR="0046358D" w:rsidRDefault="00506B8D">
      <w:pPr>
        <w:spacing w:after="0" w:line="240" w:lineRule="auto"/>
        <w:ind w:left="113" w:right="-20"/>
        <w:rPr>
          <w:rFonts w:ascii="Arial" w:eastAsia="Arial" w:hAnsi="Arial" w:cs="Arial"/>
          <w:sz w:val="24"/>
          <w:szCs w:val="24"/>
        </w:rPr>
      </w:pPr>
      <w:r>
        <w:rPr>
          <w:rFonts w:ascii="Arial" w:eastAsia="Arial" w:hAnsi="Arial" w:cs="Arial"/>
          <w:b/>
          <w:sz w:val="24"/>
          <w:szCs w:val="24"/>
        </w:rPr>
        <w:t>External:</w:t>
      </w:r>
    </w:p>
    <w:p w14:paraId="00000071" w14:textId="50FEC2DC" w:rsidR="0046358D" w:rsidRDefault="00506B8D">
      <w:pPr>
        <w:tabs>
          <w:tab w:val="left" w:pos="460"/>
        </w:tabs>
        <w:spacing w:before="24" w:after="0" w:line="240" w:lineRule="auto"/>
        <w:ind w:left="113" w:right="-20"/>
        <w:rPr>
          <w:rFonts w:ascii="Arial" w:eastAsia="Arial" w:hAnsi="Arial" w:cs="Arial"/>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C71668">
        <w:rPr>
          <w:rFonts w:ascii="Arial" w:eastAsia="Arial" w:hAnsi="Arial" w:cs="Arial"/>
          <w:sz w:val="24"/>
          <w:szCs w:val="24"/>
        </w:rPr>
        <w:t>DfE Careers Guidance. Guidance for further education colleges and sixth form colleges. October 2018</w:t>
      </w:r>
    </w:p>
    <w:p w14:paraId="00000072" w14:textId="77777777" w:rsidR="0046358D" w:rsidRDefault="0046358D">
      <w:pPr>
        <w:spacing w:before="8" w:after="0" w:line="260" w:lineRule="auto"/>
        <w:rPr>
          <w:sz w:val="26"/>
          <w:szCs w:val="26"/>
        </w:rPr>
      </w:pPr>
    </w:p>
    <w:p w14:paraId="00000073" w14:textId="77777777" w:rsidR="0046358D" w:rsidRDefault="00506B8D">
      <w:pPr>
        <w:spacing w:after="0" w:line="240" w:lineRule="auto"/>
        <w:ind w:left="113" w:right="-20"/>
        <w:rPr>
          <w:rFonts w:ascii="Arial" w:eastAsia="Arial" w:hAnsi="Arial" w:cs="Arial"/>
          <w:sz w:val="24"/>
          <w:szCs w:val="24"/>
        </w:rPr>
      </w:pPr>
      <w:r>
        <w:rPr>
          <w:rFonts w:ascii="Arial" w:eastAsia="Arial" w:hAnsi="Arial" w:cs="Arial"/>
          <w:b/>
          <w:sz w:val="24"/>
          <w:szCs w:val="24"/>
        </w:rPr>
        <w:t>IMPLEMENTATION</w:t>
      </w:r>
    </w:p>
    <w:p w14:paraId="00000074" w14:textId="77777777" w:rsidR="0046358D" w:rsidRDefault="00506B8D">
      <w:pPr>
        <w:spacing w:before="2" w:after="0" w:line="240" w:lineRule="auto"/>
        <w:ind w:left="113" w:right="295"/>
        <w:rPr>
          <w:rFonts w:ascii="Arial" w:eastAsia="Arial" w:hAnsi="Arial" w:cs="Arial"/>
          <w:sz w:val="24"/>
          <w:szCs w:val="24"/>
        </w:rPr>
      </w:pPr>
      <w:r>
        <w:rPr>
          <w:rFonts w:ascii="Arial" w:eastAsia="Arial" w:hAnsi="Arial" w:cs="Arial"/>
          <w:sz w:val="24"/>
          <w:szCs w:val="24"/>
        </w:rPr>
        <w:t>The Chief Finance Officer is responsible for the implementation and monitoring of this policy. The processes involved will include:</w:t>
      </w:r>
    </w:p>
    <w:p w14:paraId="00000075" w14:textId="77777777" w:rsidR="0046358D" w:rsidRDefault="00506B8D">
      <w:pPr>
        <w:tabs>
          <w:tab w:val="left" w:pos="460"/>
        </w:tabs>
        <w:spacing w:before="19" w:after="0" w:line="240" w:lineRule="auto"/>
        <w:ind w:left="113" w:right="-20"/>
        <w:rPr>
          <w:rFonts w:ascii="Arial" w:eastAsia="Arial" w:hAnsi="Arial" w:cs="Arial"/>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Arial" w:eastAsia="Arial" w:hAnsi="Arial" w:cs="Arial"/>
          <w:sz w:val="24"/>
          <w:szCs w:val="24"/>
        </w:rPr>
        <w:t>policy and procedures listed above</w:t>
      </w:r>
    </w:p>
    <w:p w14:paraId="00000076" w14:textId="77777777" w:rsidR="0046358D" w:rsidRDefault="00506B8D">
      <w:pPr>
        <w:tabs>
          <w:tab w:val="left" w:pos="460"/>
        </w:tabs>
        <w:spacing w:before="15" w:after="0" w:line="240" w:lineRule="auto"/>
        <w:ind w:left="113" w:right="-20"/>
        <w:rPr>
          <w:rFonts w:ascii="Arial" w:eastAsia="Arial" w:hAnsi="Arial" w:cs="Arial"/>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Arial" w:eastAsia="Arial" w:hAnsi="Arial" w:cs="Arial"/>
          <w:sz w:val="24"/>
          <w:szCs w:val="24"/>
        </w:rPr>
        <w:t>staff inductions and annual training sessions for team and cross-College staff</w:t>
      </w:r>
    </w:p>
    <w:p w14:paraId="00000077" w14:textId="77777777" w:rsidR="0046358D" w:rsidRDefault="00506B8D">
      <w:pPr>
        <w:tabs>
          <w:tab w:val="left" w:pos="460"/>
        </w:tabs>
        <w:spacing w:before="18" w:after="0" w:line="240" w:lineRule="auto"/>
        <w:ind w:left="113" w:right="-20"/>
        <w:rPr>
          <w:rFonts w:ascii="Arial" w:eastAsia="Arial" w:hAnsi="Arial" w:cs="Arial"/>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Arial" w:eastAsia="Arial" w:hAnsi="Arial" w:cs="Arial"/>
          <w:sz w:val="24"/>
          <w:szCs w:val="24"/>
        </w:rPr>
        <w:t>annual review meetings with Academy Managers where required.</w:t>
      </w:r>
    </w:p>
    <w:p w14:paraId="00000078" w14:textId="77777777" w:rsidR="0046358D" w:rsidRDefault="0046358D">
      <w:pPr>
        <w:spacing w:before="1" w:after="0" w:line="140" w:lineRule="auto"/>
        <w:rPr>
          <w:sz w:val="14"/>
          <w:szCs w:val="14"/>
        </w:rPr>
      </w:pPr>
    </w:p>
    <w:p w14:paraId="00000079" w14:textId="77777777" w:rsidR="0046358D" w:rsidRDefault="0046358D">
      <w:pPr>
        <w:spacing w:after="0" w:line="200" w:lineRule="auto"/>
        <w:rPr>
          <w:sz w:val="20"/>
          <w:szCs w:val="20"/>
        </w:rPr>
      </w:pPr>
    </w:p>
    <w:p w14:paraId="0000007A" w14:textId="77777777" w:rsidR="0046358D" w:rsidRDefault="0046358D">
      <w:pPr>
        <w:spacing w:after="0" w:line="200" w:lineRule="auto"/>
        <w:rPr>
          <w:sz w:val="20"/>
          <w:szCs w:val="20"/>
        </w:rPr>
      </w:pPr>
    </w:p>
    <w:p w14:paraId="0000007B" w14:textId="77777777" w:rsidR="0046358D" w:rsidRDefault="00506B8D">
      <w:pPr>
        <w:spacing w:after="0" w:line="240" w:lineRule="auto"/>
        <w:ind w:left="113" w:right="-20"/>
        <w:rPr>
          <w:rFonts w:ascii="Arial" w:eastAsia="Arial" w:hAnsi="Arial" w:cs="Arial"/>
          <w:sz w:val="24"/>
          <w:szCs w:val="24"/>
        </w:rPr>
      </w:pPr>
      <w:r>
        <w:rPr>
          <w:rFonts w:ascii="Arial" w:eastAsia="Arial" w:hAnsi="Arial" w:cs="Arial"/>
          <w:b/>
          <w:sz w:val="24"/>
          <w:szCs w:val="24"/>
        </w:rPr>
        <w:t>POLICY CONTROL</w:t>
      </w:r>
    </w:p>
    <w:p w14:paraId="0000007C" w14:textId="77777777" w:rsidR="0046358D" w:rsidRDefault="00506B8D">
      <w:pPr>
        <w:spacing w:after="0" w:line="240" w:lineRule="auto"/>
        <w:ind w:left="113" w:right="-20"/>
        <w:rPr>
          <w:rFonts w:ascii="Arial" w:eastAsia="Arial" w:hAnsi="Arial" w:cs="Arial"/>
          <w:sz w:val="24"/>
          <w:szCs w:val="24"/>
        </w:rPr>
      </w:pPr>
      <w:r>
        <w:rPr>
          <w:rFonts w:ascii="Arial" w:eastAsia="Arial" w:hAnsi="Arial" w:cs="Arial"/>
          <w:b/>
          <w:sz w:val="24"/>
          <w:szCs w:val="24"/>
        </w:rPr>
        <w:t>Policy Title:  College Admissions Policy</w:t>
      </w:r>
    </w:p>
    <w:p w14:paraId="0000007D" w14:textId="77777777" w:rsidR="0046358D" w:rsidRDefault="0046358D">
      <w:pPr>
        <w:spacing w:before="2" w:after="0" w:line="150" w:lineRule="auto"/>
        <w:rPr>
          <w:sz w:val="15"/>
          <w:szCs w:val="15"/>
        </w:rPr>
      </w:pPr>
    </w:p>
    <w:p w14:paraId="0000007E" w14:textId="77777777" w:rsidR="0046358D" w:rsidRDefault="0046358D">
      <w:pPr>
        <w:spacing w:after="0" w:line="200" w:lineRule="auto"/>
        <w:rPr>
          <w:sz w:val="20"/>
          <w:szCs w:val="20"/>
        </w:rPr>
      </w:pPr>
    </w:p>
    <w:p w14:paraId="0000007F" w14:textId="77777777" w:rsidR="0046358D" w:rsidRDefault="0046358D">
      <w:pPr>
        <w:spacing w:after="0" w:line="200" w:lineRule="auto"/>
        <w:rPr>
          <w:sz w:val="20"/>
          <w:szCs w:val="20"/>
        </w:rPr>
      </w:pPr>
    </w:p>
    <w:p w14:paraId="00000080" w14:textId="77777777" w:rsidR="0046358D" w:rsidRDefault="00506B8D">
      <w:pPr>
        <w:tabs>
          <w:tab w:val="left" w:pos="3700"/>
        </w:tabs>
        <w:spacing w:after="0" w:line="240" w:lineRule="auto"/>
        <w:ind w:left="113" w:right="3390"/>
        <w:rPr>
          <w:rFonts w:ascii="Arial" w:eastAsia="Arial" w:hAnsi="Arial" w:cs="Arial"/>
          <w:sz w:val="24"/>
          <w:szCs w:val="24"/>
        </w:rPr>
      </w:pPr>
      <w:r>
        <w:rPr>
          <w:rFonts w:ascii="Arial" w:eastAsia="Arial" w:hAnsi="Arial" w:cs="Arial"/>
          <w:b/>
          <w:sz w:val="24"/>
          <w:szCs w:val="24"/>
        </w:rPr>
        <w:t>Author:</w:t>
      </w:r>
      <w:r>
        <w:rPr>
          <w:rFonts w:ascii="Arial" w:eastAsia="Arial" w:hAnsi="Arial" w:cs="Arial"/>
          <w:b/>
          <w:sz w:val="24"/>
          <w:szCs w:val="24"/>
        </w:rPr>
        <w:tab/>
      </w:r>
      <w:r>
        <w:rPr>
          <w:rFonts w:ascii="Arial" w:eastAsia="Arial" w:hAnsi="Arial" w:cs="Arial"/>
          <w:sz w:val="24"/>
          <w:szCs w:val="24"/>
        </w:rPr>
        <w:t xml:space="preserve">Admissions Officer </w:t>
      </w:r>
      <w:r>
        <w:rPr>
          <w:rFonts w:ascii="Arial" w:eastAsia="Arial" w:hAnsi="Arial" w:cs="Arial"/>
          <w:b/>
          <w:sz w:val="24"/>
          <w:szCs w:val="24"/>
        </w:rPr>
        <w:t>Approving Body:</w:t>
      </w:r>
      <w:r>
        <w:rPr>
          <w:rFonts w:ascii="Arial" w:eastAsia="Arial" w:hAnsi="Arial" w:cs="Arial"/>
          <w:b/>
          <w:sz w:val="24"/>
          <w:szCs w:val="24"/>
        </w:rPr>
        <w:tab/>
      </w:r>
      <w:r>
        <w:rPr>
          <w:rFonts w:ascii="Arial" w:eastAsia="Arial" w:hAnsi="Arial" w:cs="Arial"/>
          <w:sz w:val="24"/>
          <w:szCs w:val="24"/>
        </w:rPr>
        <w:t xml:space="preserve">Senior Leadership Team </w:t>
      </w:r>
      <w:r>
        <w:rPr>
          <w:rFonts w:ascii="Arial" w:eastAsia="Arial" w:hAnsi="Arial" w:cs="Arial"/>
          <w:b/>
          <w:sz w:val="24"/>
          <w:szCs w:val="24"/>
        </w:rPr>
        <w:t>Monitoring Officer:</w:t>
      </w:r>
      <w:r>
        <w:rPr>
          <w:rFonts w:ascii="Arial" w:eastAsia="Arial" w:hAnsi="Arial" w:cs="Arial"/>
          <w:b/>
          <w:sz w:val="24"/>
          <w:szCs w:val="24"/>
        </w:rPr>
        <w:tab/>
      </w:r>
      <w:r>
        <w:rPr>
          <w:rFonts w:ascii="Arial" w:eastAsia="Arial" w:hAnsi="Arial" w:cs="Arial"/>
          <w:sz w:val="24"/>
          <w:szCs w:val="24"/>
        </w:rPr>
        <w:t>Chief Finance Officer</w:t>
      </w:r>
    </w:p>
    <w:p w14:paraId="00000081" w14:textId="77777777" w:rsidR="0046358D" w:rsidRDefault="00506B8D">
      <w:pPr>
        <w:tabs>
          <w:tab w:val="left" w:pos="3700"/>
        </w:tabs>
        <w:spacing w:after="0" w:line="240" w:lineRule="auto"/>
        <w:ind w:left="113" w:right="-20"/>
        <w:rPr>
          <w:rFonts w:ascii="Arial" w:eastAsia="Arial" w:hAnsi="Arial" w:cs="Arial"/>
          <w:sz w:val="24"/>
          <w:szCs w:val="24"/>
        </w:rPr>
        <w:sectPr w:rsidR="0046358D">
          <w:pgSz w:w="11940" w:h="16860"/>
          <w:pgMar w:top="1360" w:right="1120" w:bottom="1160" w:left="1020" w:header="0" w:footer="969" w:gutter="0"/>
          <w:cols w:space="720"/>
        </w:sectPr>
      </w:pPr>
      <w:r>
        <w:rPr>
          <w:rFonts w:ascii="Arial" w:eastAsia="Arial" w:hAnsi="Arial" w:cs="Arial"/>
          <w:b/>
          <w:sz w:val="24"/>
          <w:szCs w:val="24"/>
        </w:rPr>
        <w:t>Review &amp; Evaluation Body:</w:t>
      </w:r>
      <w:r>
        <w:rPr>
          <w:rFonts w:ascii="Arial" w:eastAsia="Arial" w:hAnsi="Arial" w:cs="Arial"/>
          <w:b/>
          <w:sz w:val="24"/>
          <w:szCs w:val="24"/>
        </w:rPr>
        <w:tab/>
      </w:r>
      <w:r>
        <w:rPr>
          <w:rFonts w:ascii="Arial" w:eastAsia="Arial" w:hAnsi="Arial" w:cs="Arial"/>
          <w:sz w:val="24"/>
          <w:szCs w:val="24"/>
        </w:rPr>
        <w:t>Senior LeadershipTeam</w:t>
      </w:r>
    </w:p>
    <w:p w14:paraId="00000082" w14:textId="77777777" w:rsidR="0046358D" w:rsidRDefault="0046358D">
      <w:pPr>
        <w:tabs>
          <w:tab w:val="left" w:pos="560"/>
        </w:tabs>
        <w:spacing w:before="13" w:after="0" w:line="240" w:lineRule="auto"/>
        <w:ind w:right="-20"/>
        <w:rPr>
          <w:rFonts w:ascii="Arial" w:eastAsia="Arial" w:hAnsi="Arial" w:cs="Arial"/>
          <w:sz w:val="24"/>
          <w:szCs w:val="24"/>
        </w:rPr>
      </w:pPr>
    </w:p>
    <w:p w14:paraId="00000083" w14:textId="77777777" w:rsidR="0046358D" w:rsidRDefault="0046358D">
      <w:pPr>
        <w:spacing w:before="4" w:after="0" w:line="140" w:lineRule="auto"/>
        <w:rPr>
          <w:sz w:val="14"/>
          <w:szCs w:val="14"/>
        </w:rPr>
      </w:pPr>
    </w:p>
    <w:p w14:paraId="00000084" w14:textId="77777777" w:rsidR="0046358D" w:rsidRDefault="0046358D">
      <w:pPr>
        <w:spacing w:after="0" w:line="200" w:lineRule="auto"/>
        <w:rPr>
          <w:sz w:val="20"/>
          <w:szCs w:val="20"/>
        </w:rPr>
      </w:pPr>
    </w:p>
    <w:p w14:paraId="00000085" w14:textId="77777777" w:rsidR="0046358D" w:rsidRDefault="0046358D">
      <w:pPr>
        <w:spacing w:after="0" w:line="200" w:lineRule="auto"/>
        <w:rPr>
          <w:sz w:val="20"/>
          <w:szCs w:val="20"/>
        </w:rPr>
      </w:pPr>
    </w:p>
    <w:p w14:paraId="00000086" w14:textId="77777777" w:rsidR="0046358D" w:rsidRDefault="00506B8D">
      <w:pPr>
        <w:spacing w:after="0" w:line="240" w:lineRule="auto"/>
        <w:ind w:left="233" w:right="-20"/>
        <w:rPr>
          <w:rFonts w:ascii="Arial" w:eastAsia="Arial" w:hAnsi="Arial" w:cs="Arial"/>
          <w:sz w:val="24"/>
          <w:szCs w:val="24"/>
        </w:rPr>
      </w:pPr>
      <w:r>
        <w:rPr>
          <w:rFonts w:ascii="Arial" w:eastAsia="Arial" w:hAnsi="Arial" w:cs="Arial"/>
          <w:b/>
          <w:sz w:val="24"/>
          <w:szCs w:val="24"/>
        </w:rPr>
        <w:t>Dates of review:</w:t>
      </w:r>
    </w:p>
    <w:p w14:paraId="00000087" w14:textId="77777777" w:rsidR="0046358D" w:rsidRDefault="0046358D">
      <w:pPr>
        <w:spacing w:before="19" w:after="0" w:line="260" w:lineRule="auto"/>
        <w:rPr>
          <w:sz w:val="26"/>
          <w:szCs w:val="26"/>
        </w:rPr>
      </w:pPr>
    </w:p>
    <w:tbl>
      <w:tblPr>
        <w:tblStyle w:val="a0"/>
        <w:tblW w:w="9852" w:type="dxa"/>
        <w:tblInd w:w="99" w:type="dxa"/>
        <w:tblLayout w:type="fixed"/>
        <w:tblLook w:val="0000" w:firstRow="0" w:lastRow="0" w:firstColumn="0" w:lastColumn="0" w:noHBand="0" w:noVBand="0"/>
      </w:tblPr>
      <w:tblGrid>
        <w:gridCol w:w="4925"/>
        <w:gridCol w:w="4927"/>
      </w:tblGrid>
      <w:tr w:rsidR="0046358D" w14:paraId="430BD11B" w14:textId="77777777">
        <w:trPr>
          <w:trHeight w:val="288"/>
        </w:trPr>
        <w:tc>
          <w:tcPr>
            <w:tcW w:w="4925" w:type="dxa"/>
            <w:tcBorders>
              <w:top w:val="single" w:sz="4" w:space="0" w:color="000000"/>
              <w:left w:val="single" w:sz="4" w:space="0" w:color="000000"/>
              <w:bottom w:val="single" w:sz="4" w:space="0" w:color="000000"/>
              <w:right w:val="single" w:sz="4" w:space="0" w:color="000000"/>
            </w:tcBorders>
          </w:tcPr>
          <w:p w14:paraId="00000088" w14:textId="77777777" w:rsidR="0046358D" w:rsidRDefault="00506B8D">
            <w:pPr>
              <w:spacing w:after="0" w:line="271" w:lineRule="auto"/>
              <w:ind w:left="102" w:right="-20"/>
              <w:rPr>
                <w:rFonts w:ascii="Arial" w:eastAsia="Arial" w:hAnsi="Arial" w:cs="Arial"/>
                <w:sz w:val="24"/>
                <w:szCs w:val="24"/>
              </w:rPr>
            </w:pPr>
            <w:r>
              <w:rPr>
                <w:rFonts w:ascii="Arial" w:eastAsia="Arial" w:hAnsi="Arial" w:cs="Arial"/>
                <w:b/>
                <w:sz w:val="24"/>
                <w:szCs w:val="24"/>
              </w:rPr>
              <w:t>Issue Date</w:t>
            </w:r>
          </w:p>
        </w:tc>
        <w:tc>
          <w:tcPr>
            <w:tcW w:w="4927" w:type="dxa"/>
            <w:tcBorders>
              <w:top w:val="single" w:sz="4" w:space="0" w:color="000000"/>
              <w:left w:val="single" w:sz="4" w:space="0" w:color="000000"/>
              <w:bottom w:val="single" w:sz="4" w:space="0" w:color="000000"/>
              <w:right w:val="single" w:sz="4" w:space="0" w:color="000000"/>
            </w:tcBorders>
          </w:tcPr>
          <w:p w14:paraId="00000089" w14:textId="77777777" w:rsidR="0046358D" w:rsidRDefault="00506B8D">
            <w:pPr>
              <w:spacing w:after="0" w:line="271" w:lineRule="auto"/>
              <w:ind w:left="105" w:right="-20"/>
              <w:rPr>
                <w:rFonts w:ascii="Arial" w:eastAsia="Arial" w:hAnsi="Arial" w:cs="Arial"/>
                <w:sz w:val="24"/>
                <w:szCs w:val="24"/>
              </w:rPr>
            </w:pPr>
            <w:r>
              <w:rPr>
                <w:rFonts w:ascii="Arial" w:eastAsia="Arial" w:hAnsi="Arial" w:cs="Arial"/>
                <w:b/>
                <w:sz w:val="24"/>
                <w:szCs w:val="24"/>
              </w:rPr>
              <w:t>January 2013</w:t>
            </w:r>
          </w:p>
        </w:tc>
      </w:tr>
      <w:tr w:rsidR="0046358D" w14:paraId="3761D7BE" w14:textId="77777777">
        <w:trPr>
          <w:trHeight w:val="286"/>
        </w:trPr>
        <w:tc>
          <w:tcPr>
            <w:tcW w:w="4925" w:type="dxa"/>
            <w:tcBorders>
              <w:top w:val="single" w:sz="4" w:space="0" w:color="000000"/>
              <w:left w:val="single" w:sz="4" w:space="0" w:color="000000"/>
              <w:bottom w:val="single" w:sz="4" w:space="0" w:color="000000"/>
              <w:right w:val="single" w:sz="4" w:space="0" w:color="000000"/>
            </w:tcBorders>
          </w:tcPr>
          <w:p w14:paraId="0000008A" w14:textId="77777777" w:rsidR="0046358D" w:rsidRDefault="00506B8D">
            <w:pPr>
              <w:spacing w:after="0" w:line="268" w:lineRule="auto"/>
              <w:ind w:left="102" w:right="-20"/>
              <w:rPr>
                <w:rFonts w:ascii="Arial" w:eastAsia="Arial" w:hAnsi="Arial" w:cs="Arial"/>
                <w:sz w:val="24"/>
                <w:szCs w:val="24"/>
              </w:rPr>
            </w:pPr>
            <w:r>
              <w:rPr>
                <w:rFonts w:ascii="Arial" w:eastAsia="Arial" w:hAnsi="Arial" w:cs="Arial"/>
                <w:b/>
                <w:sz w:val="24"/>
                <w:szCs w:val="24"/>
              </w:rPr>
              <w:t>Reviewed</w:t>
            </w:r>
          </w:p>
        </w:tc>
        <w:tc>
          <w:tcPr>
            <w:tcW w:w="4927" w:type="dxa"/>
            <w:tcBorders>
              <w:top w:val="single" w:sz="4" w:space="0" w:color="000000"/>
              <w:left w:val="single" w:sz="4" w:space="0" w:color="000000"/>
              <w:bottom w:val="single" w:sz="4" w:space="0" w:color="000000"/>
              <w:right w:val="single" w:sz="4" w:space="0" w:color="000000"/>
            </w:tcBorders>
          </w:tcPr>
          <w:p w14:paraId="0000008B" w14:textId="77777777" w:rsidR="0046358D" w:rsidRDefault="00506B8D">
            <w:pPr>
              <w:spacing w:after="0" w:line="268" w:lineRule="auto"/>
              <w:ind w:left="105" w:right="-20"/>
              <w:rPr>
                <w:rFonts w:ascii="Arial" w:eastAsia="Arial" w:hAnsi="Arial" w:cs="Arial"/>
                <w:sz w:val="24"/>
                <w:szCs w:val="24"/>
              </w:rPr>
            </w:pPr>
            <w:r>
              <w:rPr>
                <w:rFonts w:ascii="Arial" w:eastAsia="Arial" w:hAnsi="Arial" w:cs="Arial"/>
                <w:b/>
                <w:sz w:val="24"/>
                <w:szCs w:val="24"/>
              </w:rPr>
              <w:t>January 2016</w:t>
            </w:r>
          </w:p>
        </w:tc>
      </w:tr>
      <w:tr w:rsidR="0046358D" w14:paraId="3F9E732F" w14:textId="77777777">
        <w:trPr>
          <w:trHeight w:val="286"/>
        </w:trPr>
        <w:tc>
          <w:tcPr>
            <w:tcW w:w="4925" w:type="dxa"/>
            <w:tcBorders>
              <w:top w:val="single" w:sz="4" w:space="0" w:color="000000"/>
              <w:left w:val="single" w:sz="4" w:space="0" w:color="000000"/>
              <w:bottom w:val="single" w:sz="4" w:space="0" w:color="000000"/>
              <w:right w:val="single" w:sz="4" w:space="0" w:color="000000"/>
            </w:tcBorders>
          </w:tcPr>
          <w:p w14:paraId="0000008C" w14:textId="77777777" w:rsidR="0046358D" w:rsidRDefault="00506B8D">
            <w:pPr>
              <w:spacing w:after="0" w:line="268" w:lineRule="auto"/>
              <w:ind w:left="102" w:right="-20"/>
              <w:rPr>
                <w:rFonts w:ascii="Arial" w:eastAsia="Arial" w:hAnsi="Arial" w:cs="Arial"/>
                <w:sz w:val="24"/>
                <w:szCs w:val="24"/>
              </w:rPr>
            </w:pPr>
            <w:r>
              <w:rPr>
                <w:rFonts w:ascii="Arial" w:eastAsia="Arial" w:hAnsi="Arial" w:cs="Arial"/>
                <w:b/>
                <w:sz w:val="24"/>
                <w:szCs w:val="24"/>
              </w:rPr>
              <w:t>Reviewed</w:t>
            </w:r>
          </w:p>
        </w:tc>
        <w:tc>
          <w:tcPr>
            <w:tcW w:w="4927" w:type="dxa"/>
            <w:tcBorders>
              <w:top w:val="single" w:sz="4" w:space="0" w:color="000000"/>
              <w:left w:val="single" w:sz="4" w:space="0" w:color="000000"/>
              <w:bottom w:val="single" w:sz="4" w:space="0" w:color="000000"/>
              <w:right w:val="single" w:sz="4" w:space="0" w:color="000000"/>
            </w:tcBorders>
          </w:tcPr>
          <w:p w14:paraId="0000008D" w14:textId="77777777" w:rsidR="0046358D" w:rsidRDefault="00506B8D">
            <w:pPr>
              <w:spacing w:after="0" w:line="268" w:lineRule="auto"/>
              <w:ind w:left="105" w:right="-20"/>
              <w:rPr>
                <w:rFonts w:ascii="Arial" w:eastAsia="Arial" w:hAnsi="Arial" w:cs="Arial"/>
                <w:sz w:val="24"/>
                <w:szCs w:val="24"/>
              </w:rPr>
            </w:pPr>
            <w:r>
              <w:rPr>
                <w:rFonts w:ascii="Arial" w:eastAsia="Arial" w:hAnsi="Arial" w:cs="Arial"/>
                <w:b/>
                <w:sz w:val="24"/>
                <w:szCs w:val="24"/>
              </w:rPr>
              <w:t>January 2018</w:t>
            </w:r>
          </w:p>
        </w:tc>
      </w:tr>
      <w:tr w:rsidR="0046358D" w14:paraId="3CB59FC6" w14:textId="77777777">
        <w:trPr>
          <w:trHeight w:val="286"/>
        </w:trPr>
        <w:tc>
          <w:tcPr>
            <w:tcW w:w="4925" w:type="dxa"/>
            <w:tcBorders>
              <w:top w:val="single" w:sz="4" w:space="0" w:color="000000"/>
              <w:left w:val="single" w:sz="4" w:space="0" w:color="000000"/>
              <w:bottom w:val="single" w:sz="4" w:space="0" w:color="000000"/>
              <w:right w:val="single" w:sz="4" w:space="0" w:color="000000"/>
            </w:tcBorders>
          </w:tcPr>
          <w:p w14:paraId="0000008E" w14:textId="77777777" w:rsidR="0046358D" w:rsidRDefault="00506B8D">
            <w:pPr>
              <w:spacing w:after="0" w:line="268" w:lineRule="auto"/>
              <w:ind w:left="102" w:right="-20"/>
              <w:rPr>
                <w:rFonts w:ascii="Arial" w:eastAsia="Arial" w:hAnsi="Arial" w:cs="Arial"/>
                <w:b/>
                <w:sz w:val="24"/>
                <w:szCs w:val="24"/>
              </w:rPr>
            </w:pPr>
            <w:r>
              <w:rPr>
                <w:rFonts w:ascii="Arial" w:eastAsia="Arial" w:hAnsi="Arial" w:cs="Arial"/>
                <w:b/>
                <w:sz w:val="24"/>
                <w:szCs w:val="24"/>
              </w:rPr>
              <w:t>Reviewed</w:t>
            </w:r>
          </w:p>
        </w:tc>
        <w:tc>
          <w:tcPr>
            <w:tcW w:w="4927" w:type="dxa"/>
            <w:tcBorders>
              <w:top w:val="single" w:sz="4" w:space="0" w:color="000000"/>
              <w:left w:val="single" w:sz="4" w:space="0" w:color="000000"/>
              <w:bottom w:val="single" w:sz="4" w:space="0" w:color="000000"/>
              <w:right w:val="single" w:sz="4" w:space="0" w:color="000000"/>
            </w:tcBorders>
          </w:tcPr>
          <w:p w14:paraId="0000008F" w14:textId="77777777" w:rsidR="0046358D" w:rsidRDefault="00506B8D">
            <w:pPr>
              <w:spacing w:after="0" w:line="268" w:lineRule="auto"/>
              <w:ind w:left="105" w:right="-20"/>
              <w:rPr>
                <w:rFonts w:ascii="Arial" w:eastAsia="Arial" w:hAnsi="Arial" w:cs="Arial"/>
                <w:b/>
                <w:sz w:val="24"/>
                <w:szCs w:val="24"/>
              </w:rPr>
            </w:pPr>
            <w:r>
              <w:rPr>
                <w:rFonts w:ascii="Arial" w:eastAsia="Arial" w:hAnsi="Arial" w:cs="Arial"/>
                <w:b/>
                <w:sz w:val="24"/>
                <w:szCs w:val="24"/>
              </w:rPr>
              <w:t>February 2021</w:t>
            </w:r>
          </w:p>
        </w:tc>
      </w:tr>
      <w:tr w:rsidR="0046358D" w14:paraId="1EBF56A2" w14:textId="77777777">
        <w:trPr>
          <w:trHeight w:val="286"/>
        </w:trPr>
        <w:tc>
          <w:tcPr>
            <w:tcW w:w="4925" w:type="dxa"/>
            <w:tcBorders>
              <w:top w:val="single" w:sz="4" w:space="0" w:color="000000"/>
              <w:left w:val="single" w:sz="4" w:space="0" w:color="000000"/>
              <w:bottom w:val="single" w:sz="4" w:space="0" w:color="000000"/>
              <w:right w:val="single" w:sz="4" w:space="0" w:color="000000"/>
            </w:tcBorders>
          </w:tcPr>
          <w:p w14:paraId="00000090" w14:textId="77777777" w:rsidR="0046358D" w:rsidRDefault="00506B8D">
            <w:pPr>
              <w:spacing w:after="0" w:line="268" w:lineRule="auto"/>
              <w:ind w:left="102" w:right="-20"/>
              <w:rPr>
                <w:rFonts w:ascii="Arial" w:eastAsia="Arial" w:hAnsi="Arial" w:cs="Arial"/>
                <w:b/>
                <w:sz w:val="24"/>
                <w:szCs w:val="24"/>
              </w:rPr>
            </w:pPr>
            <w:r>
              <w:rPr>
                <w:rFonts w:ascii="Arial" w:eastAsia="Arial" w:hAnsi="Arial" w:cs="Arial"/>
                <w:b/>
                <w:sz w:val="24"/>
                <w:szCs w:val="24"/>
              </w:rPr>
              <w:t>Next Review</w:t>
            </w:r>
          </w:p>
        </w:tc>
        <w:tc>
          <w:tcPr>
            <w:tcW w:w="4927" w:type="dxa"/>
            <w:tcBorders>
              <w:top w:val="single" w:sz="4" w:space="0" w:color="000000"/>
              <w:left w:val="single" w:sz="4" w:space="0" w:color="000000"/>
              <w:bottom w:val="single" w:sz="4" w:space="0" w:color="000000"/>
              <w:right w:val="single" w:sz="4" w:space="0" w:color="000000"/>
            </w:tcBorders>
          </w:tcPr>
          <w:p w14:paraId="00000091" w14:textId="2CAD59F5" w:rsidR="0046358D" w:rsidRDefault="00506B8D" w:rsidP="001D592B">
            <w:pPr>
              <w:spacing w:after="0" w:line="268" w:lineRule="auto"/>
              <w:ind w:left="105" w:right="-20"/>
              <w:rPr>
                <w:rFonts w:ascii="Arial" w:eastAsia="Arial" w:hAnsi="Arial" w:cs="Arial"/>
                <w:b/>
                <w:sz w:val="24"/>
                <w:szCs w:val="24"/>
              </w:rPr>
            </w:pPr>
            <w:r>
              <w:rPr>
                <w:rFonts w:ascii="Arial" w:eastAsia="Arial" w:hAnsi="Arial" w:cs="Arial"/>
                <w:b/>
                <w:sz w:val="24"/>
                <w:szCs w:val="24"/>
              </w:rPr>
              <w:t>February 202</w:t>
            </w:r>
            <w:r w:rsidR="001D592B">
              <w:rPr>
                <w:rFonts w:ascii="Arial" w:eastAsia="Arial" w:hAnsi="Arial" w:cs="Arial"/>
                <w:b/>
                <w:sz w:val="24"/>
                <w:szCs w:val="24"/>
              </w:rPr>
              <w:t>3</w:t>
            </w:r>
          </w:p>
        </w:tc>
      </w:tr>
    </w:tbl>
    <w:p w14:paraId="00000092" w14:textId="77777777" w:rsidR="0046358D" w:rsidRDefault="0046358D"/>
    <w:p w14:paraId="00000093" w14:textId="77777777" w:rsidR="0046358D" w:rsidRDefault="0046358D"/>
    <w:sectPr w:rsidR="0046358D">
      <w:pgSz w:w="11940" w:h="16860"/>
      <w:pgMar w:top="1580" w:right="940" w:bottom="1160" w:left="90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51312" w14:textId="77777777" w:rsidR="00AC0E83" w:rsidRDefault="00506B8D">
      <w:pPr>
        <w:spacing w:after="0" w:line="240" w:lineRule="auto"/>
      </w:pPr>
      <w:r>
        <w:separator/>
      </w:r>
    </w:p>
  </w:endnote>
  <w:endnote w:type="continuationSeparator" w:id="0">
    <w:p w14:paraId="0E34EA7D" w14:textId="77777777" w:rsidR="00AC0E83" w:rsidRDefault="00506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7" w14:textId="77777777" w:rsidR="0046358D" w:rsidRDefault="0046358D">
    <w:pPr>
      <w:pBdr>
        <w:top w:val="nil"/>
        <w:left w:val="nil"/>
        <w:bottom w:val="nil"/>
        <w:right w:val="nil"/>
        <w:between w:val="nil"/>
      </w:pBdr>
      <w:tabs>
        <w:tab w:val="center" w:pos="4513"/>
        <w:tab w:val="right" w:pos="9026"/>
      </w:tabs>
      <w:spacing w:after="0" w:line="240" w:lineRule="auto"/>
      <w:rPr>
        <w:rFonts w:ascii="Calibri" w:hAnsi="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9" w14:textId="77777777" w:rsidR="0046358D" w:rsidRDefault="0046358D">
    <w:pPr>
      <w:pBdr>
        <w:top w:val="nil"/>
        <w:left w:val="nil"/>
        <w:bottom w:val="nil"/>
        <w:right w:val="nil"/>
        <w:between w:val="nil"/>
      </w:pBdr>
      <w:tabs>
        <w:tab w:val="center" w:pos="4513"/>
        <w:tab w:val="right" w:pos="9026"/>
      </w:tabs>
      <w:spacing w:after="0" w:line="240" w:lineRule="auto"/>
      <w:rPr>
        <w:rFonts w:ascii="Calibri" w:hAnsi="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8" w14:textId="77777777" w:rsidR="0046358D" w:rsidRDefault="0046358D">
    <w:pPr>
      <w:pBdr>
        <w:top w:val="nil"/>
        <w:left w:val="nil"/>
        <w:bottom w:val="nil"/>
        <w:right w:val="nil"/>
        <w:between w:val="nil"/>
      </w:pBdr>
      <w:tabs>
        <w:tab w:val="center" w:pos="4513"/>
        <w:tab w:val="right" w:pos="9026"/>
      </w:tabs>
      <w:spacing w:after="0" w:line="240" w:lineRule="auto"/>
      <w:rPr>
        <w:rFonts w:ascii="Calibri" w:hAnsi="Calibri"/>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A" w14:textId="77777777" w:rsidR="0046358D" w:rsidRDefault="0046358D">
    <w:pPr>
      <w:spacing w:after="0" w:line="20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02541" w14:textId="77777777" w:rsidR="00AC0E83" w:rsidRDefault="00506B8D">
      <w:pPr>
        <w:spacing w:after="0" w:line="240" w:lineRule="auto"/>
      </w:pPr>
      <w:r>
        <w:separator/>
      </w:r>
    </w:p>
  </w:footnote>
  <w:footnote w:type="continuationSeparator" w:id="0">
    <w:p w14:paraId="20FD38DF" w14:textId="77777777" w:rsidR="00AC0E83" w:rsidRDefault="00506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5" w14:textId="77777777" w:rsidR="0046358D" w:rsidRDefault="0046358D">
    <w:pPr>
      <w:pBdr>
        <w:top w:val="nil"/>
        <w:left w:val="nil"/>
        <w:bottom w:val="nil"/>
        <w:right w:val="nil"/>
        <w:between w:val="nil"/>
      </w:pBdr>
      <w:tabs>
        <w:tab w:val="center" w:pos="4513"/>
        <w:tab w:val="right" w:pos="9026"/>
      </w:tabs>
      <w:spacing w:after="0" w:line="240" w:lineRule="auto"/>
      <w:rPr>
        <w:rFonts w:ascii="Calibri" w:hAnsi="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4" w14:textId="77777777" w:rsidR="0046358D" w:rsidRDefault="0046358D">
    <w:pPr>
      <w:pBdr>
        <w:top w:val="nil"/>
        <w:left w:val="nil"/>
        <w:bottom w:val="nil"/>
        <w:right w:val="nil"/>
        <w:between w:val="nil"/>
      </w:pBdr>
      <w:tabs>
        <w:tab w:val="center" w:pos="4513"/>
        <w:tab w:val="right" w:pos="9026"/>
      </w:tabs>
      <w:spacing w:after="0" w:line="240" w:lineRule="auto"/>
      <w:rPr>
        <w:rFonts w:ascii="Calibri" w:hAnsi="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6" w14:textId="77777777" w:rsidR="0046358D" w:rsidRDefault="0046358D">
    <w:pPr>
      <w:pBdr>
        <w:top w:val="nil"/>
        <w:left w:val="nil"/>
        <w:bottom w:val="nil"/>
        <w:right w:val="nil"/>
        <w:between w:val="nil"/>
      </w:pBdr>
      <w:tabs>
        <w:tab w:val="center" w:pos="4513"/>
        <w:tab w:val="right" w:pos="9026"/>
      </w:tabs>
      <w:spacing w:after="0" w:line="240" w:lineRule="auto"/>
      <w:rPr>
        <w:rFonts w:ascii="Calibri" w:hAnsi="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27DA5"/>
    <w:multiLevelType w:val="multilevel"/>
    <w:tmpl w:val="F9303AB0"/>
    <w:lvl w:ilvl="0">
      <w:start w:val="1"/>
      <w:numFmt w:val="bullet"/>
      <w:lvlText w:val="●"/>
      <w:lvlJc w:val="left"/>
      <w:pPr>
        <w:ind w:left="473" w:hanging="360"/>
      </w:pPr>
      <w:rPr>
        <w:rFonts w:ascii="Noto Sans Symbols" w:eastAsia="Noto Sans Symbols" w:hAnsi="Noto Sans Symbols" w:cs="Noto Sans Symbols"/>
      </w:rPr>
    </w:lvl>
    <w:lvl w:ilvl="1">
      <w:start w:val="1"/>
      <w:numFmt w:val="bullet"/>
      <w:lvlText w:val="o"/>
      <w:lvlJc w:val="left"/>
      <w:pPr>
        <w:ind w:left="1193" w:hanging="360"/>
      </w:pPr>
      <w:rPr>
        <w:rFonts w:ascii="Courier New" w:eastAsia="Courier New" w:hAnsi="Courier New" w:cs="Courier New"/>
      </w:rPr>
    </w:lvl>
    <w:lvl w:ilvl="2">
      <w:start w:val="1"/>
      <w:numFmt w:val="bullet"/>
      <w:lvlText w:val="▪"/>
      <w:lvlJc w:val="left"/>
      <w:pPr>
        <w:ind w:left="1913" w:hanging="360"/>
      </w:pPr>
      <w:rPr>
        <w:rFonts w:ascii="Noto Sans Symbols" w:eastAsia="Noto Sans Symbols" w:hAnsi="Noto Sans Symbols" w:cs="Noto Sans Symbols"/>
      </w:rPr>
    </w:lvl>
    <w:lvl w:ilvl="3">
      <w:start w:val="1"/>
      <w:numFmt w:val="bullet"/>
      <w:lvlText w:val="●"/>
      <w:lvlJc w:val="left"/>
      <w:pPr>
        <w:ind w:left="2633" w:hanging="360"/>
      </w:pPr>
      <w:rPr>
        <w:rFonts w:ascii="Noto Sans Symbols" w:eastAsia="Noto Sans Symbols" w:hAnsi="Noto Sans Symbols" w:cs="Noto Sans Symbols"/>
      </w:rPr>
    </w:lvl>
    <w:lvl w:ilvl="4">
      <w:start w:val="1"/>
      <w:numFmt w:val="bullet"/>
      <w:lvlText w:val="o"/>
      <w:lvlJc w:val="left"/>
      <w:pPr>
        <w:ind w:left="3353" w:hanging="360"/>
      </w:pPr>
      <w:rPr>
        <w:rFonts w:ascii="Courier New" w:eastAsia="Courier New" w:hAnsi="Courier New" w:cs="Courier New"/>
      </w:rPr>
    </w:lvl>
    <w:lvl w:ilvl="5">
      <w:start w:val="1"/>
      <w:numFmt w:val="bullet"/>
      <w:lvlText w:val="▪"/>
      <w:lvlJc w:val="left"/>
      <w:pPr>
        <w:ind w:left="4073" w:hanging="360"/>
      </w:pPr>
      <w:rPr>
        <w:rFonts w:ascii="Noto Sans Symbols" w:eastAsia="Noto Sans Symbols" w:hAnsi="Noto Sans Symbols" w:cs="Noto Sans Symbols"/>
      </w:rPr>
    </w:lvl>
    <w:lvl w:ilvl="6">
      <w:start w:val="1"/>
      <w:numFmt w:val="bullet"/>
      <w:lvlText w:val="●"/>
      <w:lvlJc w:val="left"/>
      <w:pPr>
        <w:ind w:left="4793" w:hanging="360"/>
      </w:pPr>
      <w:rPr>
        <w:rFonts w:ascii="Noto Sans Symbols" w:eastAsia="Noto Sans Symbols" w:hAnsi="Noto Sans Symbols" w:cs="Noto Sans Symbols"/>
      </w:rPr>
    </w:lvl>
    <w:lvl w:ilvl="7">
      <w:start w:val="1"/>
      <w:numFmt w:val="bullet"/>
      <w:lvlText w:val="o"/>
      <w:lvlJc w:val="left"/>
      <w:pPr>
        <w:ind w:left="5513" w:hanging="360"/>
      </w:pPr>
      <w:rPr>
        <w:rFonts w:ascii="Courier New" w:eastAsia="Courier New" w:hAnsi="Courier New" w:cs="Courier New"/>
      </w:rPr>
    </w:lvl>
    <w:lvl w:ilvl="8">
      <w:start w:val="1"/>
      <w:numFmt w:val="bullet"/>
      <w:lvlText w:val="▪"/>
      <w:lvlJc w:val="left"/>
      <w:pPr>
        <w:ind w:left="6233"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8D"/>
    <w:rsid w:val="001D592B"/>
    <w:rsid w:val="00315C52"/>
    <w:rsid w:val="00320B58"/>
    <w:rsid w:val="00334FF9"/>
    <w:rsid w:val="0046358D"/>
    <w:rsid w:val="00506B8D"/>
    <w:rsid w:val="006A079B"/>
    <w:rsid w:val="009E4D4D"/>
    <w:rsid w:val="00AC0E83"/>
    <w:rsid w:val="00C42CBF"/>
    <w:rsid w:val="00C71668"/>
    <w:rsid w:val="00F04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C420"/>
  <w15:docId w15:val="{1EC89DFB-8937-443A-B4D0-2DEA1723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4E8"/>
    <w:rPr>
      <w:rFonts w:asciiTheme="minorHAnsi" w:hAnsiTheme="minorHAnsi"/>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Revision">
    <w:name w:val="Revision"/>
    <w:hidden/>
    <w:uiPriority w:val="99"/>
    <w:semiHidden/>
    <w:rsid w:val="00FE44E8"/>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FE4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4E8"/>
    <w:rPr>
      <w:rFonts w:ascii="Tahoma" w:hAnsi="Tahoma" w:cs="Tahoma"/>
      <w:sz w:val="16"/>
      <w:szCs w:val="16"/>
      <w:lang w:val="en-US"/>
    </w:rPr>
  </w:style>
  <w:style w:type="paragraph" w:styleId="Header">
    <w:name w:val="header"/>
    <w:basedOn w:val="Normal"/>
    <w:link w:val="HeaderChar"/>
    <w:uiPriority w:val="99"/>
    <w:unhideWhenUsed/>
    <w:rsid w:val="00FE4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4E8"/>
    <w:rPr>
      <w:rFonts w:asciiTheme="minorHAnsi" w:hAnsiTheme="minorHAnsi"/>
      <w:sz w:val="22"/>
      <w:lang w:val="en-US"/>
    </w:rPr>
  </w:style>
  <w:style w:type="paragraph" w:styleId="Footer">
    <w:name w:val="footer"/>
    <w:basedOn w:val="Normal"/>
    <w:link w:val="FooterChar"/>
    <w:uiPriority w:val="99"/>
    <w:unhideWhenUsed/>
    <w:rsid w:val="00FE4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4E8"/>
    <w:rPr>
      <w:rFonts w:asciiTheme="minorHAnsi" w:hAnsiTheme="minorHAnsi"/>
      <w:sz w:val="22"/>
      <w:lang w:val="en-US"/>
    </w:rPr>
  </w:style>
  <w:style w:type="paragraph" w:styleId="ListParagraph">
    <w:name w:val="List Paragraph"/>
    <w:basedOn w:val="Normal"/>
    <w:uiPriority w:val="34"/>
    <w:qFormat/>
    <w:rsid w:val="00F558FC"/>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inorHAnsi" w:hAnsiTheme="minorHAnsi"/>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pLRZj6YX8T87MFq3TC5oRJZ0OA==">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College Plymouth</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O'Sullivan</dc:creator>
  <cp:lastModifiedBy>Elaine O'Sullivan</cp:lastModifiedBy>
  <cp:revision>2</cp:revision>
  <cp:lastPrinted>2022-11-22T09:10:00Z</cp:lastPrinted>
  <dcterms:created xsi:type="dcterms:W3CDTF">2022-11-22T09:19:00Z</dcterms:created>
  <dcterms:modified xsi:type="dcterms:W3CDTF">2022-11-22T09:19:00Z</dcterms:modified>
</cp:coreProperties>
</file>