
<file path=[Content_Types].xml><?xml version="1.0" encoding="utf-8"?>
<Types xmlns="http://schemas.openxmlformats.org/package/2006/content-types">
  <Default Extension="tmp" ContentType="image/png"/>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CAF" w:rsidRDefault="00435CAF" w:rsidP="00BA3474">
      <w:pPr>
        <w:spacing w:before="100" w:beforeAutospacing="1" w:after="100" w:afterAutospacing="1" w:line="240" w:lineRule="auto"/>
        <w:ind w:left="5040" w:firstLine="720"/>
        <w:outlineLvl w:val="1"/>
        <w:rPr>
          <w:rFonts w:eastAsia="Times New Roman" w:cs="Arial"/>
          <w:sz w:val="57"/>
          <w:szCs w:val="57"/>
          <w:lang w:eastAsia="en-GB" w:bidi="ar-SA"/>
        </w:rPr>
      </w:pPr>
      <w:r>
        <w:rPr>
          <w:noProof/>
          <w:lang w:eastAsia="en-GB" w:bidi="ar-SA"/>
        </w:rPr>
        <w:drawing>
          <wp:anchor distT="0" distB="0" distL="114300" distR="114300" simplePos="0" relativeHeight="251661312" behindDoc="0" locked="0" layoutInCell="1" allowOverlap="1" wp14:anchorId="2FA914BF" wp14:editId="048DAD58">
            <wp:simplePos x="0" y="0"/>
            <wp:positionH relativeFrom="margin">
              <wp:posOffset>4641850</wp:posOffset>
            </wp:positionH>
            <wp:positionV relativeFrom="margin">
              <wp:posOffset>-116840</wp:posOffset>
            </wp:positionV>
            <wp:extent cx="1247775" cy="1247775"/>
            <wp:effectExtent l="0" t="0" r="9525" b="9525"/>
            <wp:wrapSquare wrapText="bothSides"/>
            <wp:docPr id="5" name="Picture 5" descr="CC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pic:spPr>
                </pic:pic>
              </a:graphicData>
            </a:graphic>
            <wp14:sizeRelH relativeFrom="page">
              <wp14:pctWidth>0</wp14:pctWidth>
            </wp14:sizeRelH>
            <wp14:sizeRelV relativeFrom="page">
              <wp14:pctHeight>0</wp14:pctHeight>
            </wp14:sizeRelV>
          </wp:anchor>
        </w:drawing>
      </w:r>
    </w:p>
    <w:p w:rsidR="00435CAF" w:rsidRDefault="00435CAF" w:rsidP="00BA3474">
      <w:pPr>
        <w:spacing w:after="0" w:line="240" w:lineRule="auto"/>
        <w:jc w:val="center"/>
        <w:rPr>
          <w:rFonts w:eastAsia="Times New Roman" w:cs="Arial"/>
          <w:b/>
          <w:bCs/>
          <w:sz w:val="72"/>
          <w:szCs w:val="72"/>
          <w:lang w:eastAsia="en-GB" w:bidi="ar-SA"/>
        </w:rPr>
      </w:pPr>
    </w:p>
    <w:p w:rsidR="007E4B0C" w:rsidRPr="00BA3474" w:rsidRDefault="007E4B0C" w:rsidP="00BA3474">
      <w:pPr>
        <w:spacing w:after="0" w:line="240" w:lineRule="auto"/>
        <w:jc w:val="center"/>
        <w:rPr>
          <w:rFonts w:eastAsia="Times New Roman" w:cs="Arial"/>
          <w:b/>
          <w:bCs/>
          <w:sz w:val="72"/>
          <w:szCs w:val="72"/>
          <w:lang w:eastAsia="en-GB" w:bidi="ar-SA"/>
        </w:rPr>
      </w:pPr>
    </w:p>
    <w:p w:rsidR="007E4B0C" w:rsidRDefault="007E4B0C" w:rsidP="007E4B0C">
      <w:pPr>
        <w:spacing w:before="100" w:beforeAutospacing="1" w:after="100" w:afterAutospacing="1" w:line="240" w:lineRule="auto"/>
        <w:jc w:val="center"/>
        <w:outlineLvl w:val="1"/>
        <w:rPr>
          <w:rFonts w:eastAsia="Times New Roman" w:cs="Arial"/>
          <w:b/>
          <w:bCs/>
          <w:sz w:val="72"/>
          <w:szCs w:val="72"/>
          <w:lang w:eastAsia="en-GB" w:bidi="ar-SA"/>
        </w:rPr>
      </w:pPr>
      <w:r>
        <w:rPr>
          <w:rFonts w:eastAsia="Times New Roman" w:cs="Arial"/>
          <w:b/>
          <w:bCs/>
          <w:sz w:val="72"/>
          <w:szCs w:val="72"/>
          <w:lang w:eastAsia="en-GB" w:bidi="ar-SA"/>
        </w:rPr>
        <w:t>Gender Pay Gap Report</w:t>
      </w:r>
    </w:p>
    <w:p w:rsidR="007E4B0C" w:rsidRDefault="00BD24E7" w:rsidP="00BD24E7">
      <w:pPr>
        <w:spacing w:before="100" w:beforeAutospacing="1" w:after="100" w:afterAutospacing="1" w:line="240" w:lineRule="auto"/>
        <w:jc w:val="center"/>
        <w:outlineLvl w:val="1"/>
        <w:rPr>
          <w:rFonts w:eastAsia="Times New Roman" w:cs="Arial"/>
          <w:b/>
          <w:bCs/>
          <w:sz w:val="72"/>
          <w:szCs w:val="72"/>
          <w:lang w:eastAsia="en-GB" w:bidi="ar-SA"/>
        </w:rPr>
      </w:pPr>
      <w:r>
        <w:rPr>
          <w:rFonts w:eastAsia="Times New Roman" w:cs="Arial"/>
          <w:b/>
          <w:bCs/>
          <w:sz w:val="72"/>
          <w:szCs w:val="72"/>
          <w:lang w:eastAsia="en-GB" w:bidi="ar-SA"/>
        </w:rPr>
        <w:t>2022 report</w:t>
      </w:r>
    </w:p>
    <w:p w:rsidR="00435CAF" w:rsidRDefault="00BD24E7" w:rsidP="007E4B0C">
      <w:pPr>
        <w:spacing w:before="100" w:beforeAutospacing="1" w:after="100" w:afterAutospacing="1" w:line="240" w:lineRule="auto"/>
        <w:jc w:val="center"/>
        <w:outlineLvl w:val="1"/>
        <w:rPr>
          <w:rFonts w:eastAsia="Times New Roman" w:cs="Arial"/>
          <w:b/>
          <w:noProof/>
          <w:sz w:val="36"/>
          <w:szCs w:val="36"/>
          <w:lang w:eastAsia="en-GB" w:bidi="ar-SA"/>
        </w:rPr>
      </w:pPr>
      <w:r>
        <w:rPr>
          <w:rFonts w:eastAsia="Times New Roman" w:cs="Arial"/>
          <w:b/>
          <w:noProof/>
          <w:sz w:val="36"/>
          <w:szCs w:val="36"/>
          <w:lang w:eastAsia="en-GB" w:bidi="ar-SA"/>
        </w:rPr>
        <w:t xml:space="preserve">   </w:t>
      </w:r>
    </w:p>
    <w:p w:rsidR="00BD24E7" w:rsidRDefault="00BD24E7" w:rsidP="007E4B0C">
      <w:pPr>
        <w:spacing w:before="100" w:beforeAutospacing="1" w:after="100" w:afterAutospacing="1" w:line="240" w:lineRule="auto"/>
        <w:jc w:val="center"/>
        <w:outlineLvl w:val="1"/>
        <w:rPr>
          <w:rFonts w:eastAsia="Times New Roman" w:cs="Arial"/>
          <w:b/>
          <w:noProof/>
          <w:sz w:val="36"/>
          <w:szCs w:val="36"/>
          <w:lang w:eastAsia="en-GB" w:bidi="ar-SA"/>
        </w:rPr>
      </w:pPr>
      <w:r>
        <w:rPr>
          <w:rFonts w:eastAsia="Times New Roman" w:cs="Arial"/>
          <w:b/>
          <w:noProof/>
          <w:sz w:val="36"/>
          <w:szCs w:val="36"/>
          <w:lang w:eastAsia="en-GB" w:bidi="ar-SA"/>
        </w:rPr>
        <w:drawing>
          <wp:inline distT="0" distB="0" distL="0" distR="0">
            <wp:extent cx="2909372" cy="1710339"/>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24DB98.tmp"/>
                    <pic:cNvPicPr/>
                  </pic:nvPicPr>
                  <pic:blipFill>
                    <a:blip r:embed="rId9">
                      <a:extLst>
                        <a:ext uri="{28A0092B-C50C-407E-A947-70E740481C1C}">
                          <a14:useLocalDpi xmlns:a14="http://schemas.microsoft.com/office/drawing/2010/main" val="0"/>
                        </a:ext>
                      </a:extLst>
                    </a:blip>
                    <a:stretch>
                      <a:fillRect/>
                    </a:stretch>
                  </pic:blipFill>
                  <pic:spPr>
                    <a:xfrm rot="10800000" flipV="1">
                      <a:off x="0" y="0"/>
                      <a:ext cx="2930584" cy="1722809"/>
                    </a:xfrm>
                    <a:prstGeom prst="rect">
                      <a:avLst/>
                    </a:prstGeom>
                  </pic:spPr>
                </pic:pic>
              </a:graphicData>
            </a:graphic>
          </wp:inline>
        </w:drawing>
      </w:r>
    </w:p>
    <w:p w:rsidR="00BD24E7" w:rsidRDefault="00BD24E7" w:rsidP="007E4B0C">
      <w:pPr>
        <w:spacing w:before="100" w:beforeAutospacing="1" w:after="100" w:afterAutospacing="1" w:line="240" w:lineRule="auto"/>
        <w:jc w:val="center"/>
        <w:outlineLvl w:val="1"/>
        <w:rPr>
          <w:rFonts w:eastAsia="Times New Roman" w:cs="Arial"/>
          <w:b/>
          <w:noProof/>
          <w:sz w:val="36"/>
          <w:szCs w:val="36"/>
          <w:lang w:eastAsia="en-GB" w:bidi="ar-SA"/>
        </w:rPr>
      </w:pPr>
    </w:p>
    <w:p w:rsidR="00435CAF" w:rsidRDefault="00435CAF" w:rsidP="00435CAF">
      <w:pPr>
        <w:spacing w:before="100" w:beforeAutospacing="1" w:after="100" w:afterAutospacing="1" w:line="240" w:lineRule="auto"/>
        <w:jc w:val="center"/>
        <w:outlineLvl w:val="1"/>
        <w:rPr>
          <w:rFonts w:eastAsia="Times New Roman" w:cs="Arial"/>
          <w:b/>
          <w:bCs/>
          <w:sz w:val="72"/>
          <w:szCs w:val="36"/>
          <w:lang w:eastAsia="en-GB" w:bidi="ar-SA"/>
        </w:rPr>
      </w:pPr>
      <w:proofErr w:type="gramStart"/>
      <w:r>
        <w:rPr>
          <w:rFonts w:eastAsia="Times New Roman" w:cs="Arial"/>
          <w:b/>
          <w:bCs/>
          <w:sz w:val="72"/>
          <w:szCs w:val="36"/>
          <w:lang w:eastAsia="en-GB" w:bidi="ar-SA"/>
        </w:rPr>
        <w:t>for</w:t>
      </w:r>
      <w:proofErr w:type="gramEnd"/>
      <w:r>
        <w:rPr>
          <w:rFonts w:eastAsia="Times New Roman" w:cs="Arial"/>
          <w:b/>
          <w:bCs/>
          <w:sz w:val="72"/>
          <w:szCs w:val="36"/>
          <w:lang w:eastAsia="en-GB" w:bidi="ar-SA"/>
        </w:rPr>
        <w:t xml:space="preserve"> City College Plymouth</w:t>
      </w:r>
    </w:p>
    <w:p w:rsidR="00435CAF" w:rsidRDefault="00435CAF" w:rsidP="00BA3474">
      <w:pPr>
        <w:spacing w:before="100" w:beforeAutospacing="1" w:after="100" w:afterAutospacing="1" w:line="240" w:lineRule="auto"/>
        <w:outlineLvl w:val="1"/>
        <w:rPr>
          <w:rFonts w:eastAsia="Times New Roman" w:cs="Arial"/>
          <w:b/>
          <w:bCs/>
          <w:sz w:val="36"/>
          <w:szCs w:val="36"/>
          <w:lang w:eastAsia="en-GB" w:bidi="ar-SA"/>
        </w:rPr>
      </w:pPr>
    </w:p>
    <w:p w:rsidR="00435CAF" w:rsidRDefault="00BA3474" w:rsidP="00BA3474">
      <w:pPr>
        <w:spacing w:before="100" w:beforeAutospacing="1" w:after="100" w:afterAutospacing="1" w:line="240" w:lineRule="auto"/>
        <w:jc w:val="center"/>
        <w:outlineLvl w:val="1"/>
        <w:rPr>
          <w:rFonts w:eastAsia="Times New Roman" w:cs="Arial"/>
          <w:b/>
          <w:bCs/>
          <w:sz w:val="36"/>
          <w:szCs w:val="36"/>
          <w:lang w:eastAsia="en-GB" w:bidi="ar-SA"/>
        </w:rPr>
      </w:pPr>
      <w:r>
        <w:rPr>
          <w:noProof/>
          <w:lang w:eastAsia="en-GB" w:bidi="ar-SA"/>
        </w:rPr>
        <w:drawing>
          <wp:inline distT="0" distB="0" distL="0" distR="0" wp14:anchorId="07F2798C" wp14:editId="7C2DB551">
            <wp:extent cx="1466850" cy="714375"/>
            <wp:effectExtent l="0" t="0" r="0" b="9525"/>
            <wp:docPr id="7" name="Picture 7" descr="cid:image005.png@01D2717D.2FCEA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2717D.2FCEAC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66850" cy="714375"/>
                    </a:xfrm>
                    <a:prstGeom prst="rect">
                      <a:avLst/>
                    </a:prstGeom>
                    <a:noFill/>
                    <a:ln>
                      <a:noFill/>
                    </a:ln>
                  </pic:spPr>
                </pic:pic>
              </a:graphicData>
            </a:graphic>
          </wp:inline>
        </w:drawing>
      </w:r>
    </w:p>
    <w:p w:rsidR="00BA3474" w:rsidRDefault="003E7C1C" w:rsidP="00BA3474">
      <w:pPr>
        <w:spacing w:after="160" w:line="259" w:lineRule="auto"/>
        <w:jc w:val="center"/>
        <w:rPr>
          <w:rFonts w:eastAsia="Times New Roman" w:cs="Arial"/>
          <w:b/>
          <w:bCs/>
          <w:lang w:eastAsia="en-GB" w:bidi="ar-SA"/>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53.3pt;margin-top:13.75pt;width:98.2pt;height:49.1pt;z-index:251659264;mso-position-horizontal-relative:text;mso-position-vertical-relative:text">
            <v:imagedata r:id="rId12" o:title=""/>
            <w10:wrap type="square"/>
          </v:shape>
          <o:OLEObject Type="Embed" ProgID="MSPhotoEd.3" ShapeID="_x0000_s1027" DrawAspect="Content" ObjectID="_1692432375" r:id="rId13"/>
        </w:object>
      </w:r>
      <w:r w:rsidR="00BA3474">
        <w:rPr>
          <w:noProof/>
          <w:lang w:eastAsia="en-GB" w:bidi="ar-SA"/>
        </w:rPr>
        <w:drawing>
          <wp:anchor distT="0" distB="0" distL="114300" distR="114300" simplePos="0" relativeHeight="251660288" behindDoc="0" locked="0" layoutInCell="1" allowOverlap="1" wp14:anchorId="054B5761" wp14:editId="3663D850">
            <wp:simplePos x="0" y="0"/>
            <wp:positionH relativeFrom="column">
              <wp:posOffset>-57150</wp:posOffset>
            </wp:positionH>
            <wp:positionV relativeFrom="paragraph">
              <wp:posOffset>351155</wp:posOffset>
            </wp:positionV>
            <wp:extent cx="1409700" cy="4413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0" cy="441325"/>
                    </a:xfrm>
                    <a:prstGeom prst="rect">
                      <a:avLst/>
                    </a:prstGeom>
                    <a:noFill/>
                  </pic:spPr>
                </pic:pic>
              </a:graphicData>
            </a:graphic>
            <wp14:sizeRelH relativeFrom="page">
              <wp14:pctWidth>0</wp14:pctWidth>
            </wp14:sizeRelH>
            <wp14:sizeRelV relativeFrom="page">
              <wp14:pctHeight>0</wp14:pctHeight>
            </wp14:sizeRelV>
          </wp:anchor>
        </w:drawing>
      </w:r>
      <w:r w:rsidR="00BA3474">
        <w:rPr>
          <w:rFonts w:eastAsia="Times New Roman" w:cs="Arial"/>
          <w:b/>
          <w:bCs/>
          <w:lang w:eastAsia="en-GB" w:bidi="ar-SA"/>
        </w:rPr>
        <w:br w:type="page"/>
      </w:r>
    </w:p>
    <w:p w:rsidR="00435CAF" w:rsidRPr="007E4B0C" w:rsidRDefault="00435CAF" w:rsidP="00C95B2C">
      <w:pPr>
        <w:spacing w:after="0" w:line="240" w:lineRule="auto"/>
        <w:jc w:val="both"/>
        <w:outlineLvl w:val="1"/>
        <w:rPr>
          <w:rFonts w:eastAsia="Times New Roman" w:cs="Arial"/>
          <w:b/>
          <w:bCs/>
          <w:sz w:val="44"/>
          <w:szCs w:val="44"/>
          <w:lang w:eastAsia="en-GB" w:bidi="ar-SA"/>
        </w:rPr>
      </w:pPr>
      <w:r w:rsidRPr="007E4B0C">
        <w:rPr>
          <w:rFonts w:eastAsia="Times New Roman" w:cs="Arial"/>
          <w:b/>
          <w:bCs/>
          <w:sz w:val="44"/>
          <w:szCs w:val="44"/>
          <w:lang w:eastAsia="en-GB" w:bidi="ar-SA"/>
        </w:rPr>
        <w:lastRenderedPageBreak/>
        <w:t>Foreword</w:t>
      </w:r>
    </w:p>
    <w:p w:rsidR="007E4B0C" w:rsidRDefault="007E4B0C" w:rsidP="00C95B2C">
      <w:pPr>
        <w:pStyle w:val="NoSpacing"/>
        <w:jc w:val="both"/>
        <w:rPr>
          <w:rFonts w:eastAsia="Times New Roman" w:cs="Arial"/>
          <w:szCs w:val="24"/>
          <w:lang w:eastAsia="en-GB" w:bidi="ar-SA"/>
        </w:rPr>
      </w:pPr>
    </w:p>
    <w:p w:rsidR="007E4B0C" w:rsidRDefault="007E4B0C" w:rsidP="00C95B2C">
      <w:pPr>
        <w:pStyle w:val="NoSpacing"/>
        <w:jc w:val="both"/>
        <w:rPr>
          <w:rFonts w:eastAsia="Times New Roman" w:cs="Arial"/>
          <w:szCs w:val="24"/>
          <w:lang w:eastAsia="en-GB" w:bidi="ar-SA"/>
        </w:rPr>
      </w:pPr>
    </w:p>
    <w:p w:rsidR="00435CAF" w:rsidRDefault="00435CAF" w:rsidP="00C95B2C">
      <w:pPr>
        <w:pStyle w:val="NoSpacing"/>
        <w:jc w:val="both"/>
        <w:rPr>
          <w:rFonts w:eastAsia="Times New Roman" w:cs="Arial"/>
          <w:szCs w:val="24"/>
          <w:lang w:eastAsia="en-GB" w:bidi="ar-SA"/>
        </w:rPr>
      </w:pPr>
      <w:r w:rsidRPr="00BA3474">
        <w:rPr>
          <w:rFonts w:eastAsia="Times New Roman" w:cs="Arial"/>
          <w:szCs w:val="24"/>
          <w:lang w:eastAsia="en-GB" w:bidi="ar-SA"/>
        </w:rPr>
        <w:t>One of the key values of the College is to celebrate diversity and break down barriers to success.</w:t>
      </w:r>
    </w:p>
    <w:p w:rsidR="007E4B0C" w:rsidRPr="00BA3474" w:rsidRDefault="007E4B0C" w:rsidP="00C95B2C">
      <w:pPr>
        <w:pStyle w:val="NoSpacing"/>
        <w:jc w:val="both"/>
        <w:rPr>
          <w:rFonts w:eastAsia="Times New Roman" w:cs="Arial"/>
          <w:szCs w:val="24"/>
          <w:lang w:eastAsia="en-GB" w:bidi="ar-SA"/>
        </w:rPr>
      </w:pPr>
    </w:p>
    <w:p w:rsidR="00435CAF" w:rsidRPr="00BA3474" w:rsidRDefault="00435CAF" w:rsidP="00C95B2C">
      <w:pPr>
        <w:spacing w:after="0" w:line="240" w:lineRule="auto"/>
        <w:jc w:val="both"/>
        <w:outlineLvl w:val="1"/>
        <w:rPr>
          <w:rFonts w:eastAsia="Times New Roman" w:cs="Arial"/>
          <w:bCs/>
          <w:lang w:eastAsia="en-GB" w:bidi="ar-SA"/>
        </w:rPr>
      </w:pPr>
      <w:r w:rsidRPr="00BA3474">
        <w:rPr>
          <w:rFonts w:eastAsia="Times New Roman" w:cs="Arial"/>
          <w:bCs/>
          <w:lang w:eastAsia="en-GB" w:bidi="ar-SA"/>
        </w:rPr>
        <w:t>City College Plymouth is therefore committed to equality</w:t>
      </w:r>
      <w:r w:rsidR="00B4272D">
        <w:rPr>
          <w:rFonts w:eastAsia="Times New Roman" w:cs="Arial"/>
          <w:bCs/>
          <w:lang w:eastAsia="en-GB" w:bidi="ar-SA"/>
        </w:rPr>
        <w:t>,</w:t>
      </w:r>
      <w:r w:rsidRPr="00BA3474">
        <w:rPr>
          <w:rFonts w:eastAsia="Times New Roman" w:cs="Arial"/>
          <w:bCs/>
          <w:lang w:eastAsia="en-GB" w:bidi="ar-SA"/>
        </w:rPr>
        <w:t xml:space="preserve"> diversity</w:t>
      </w:r>
      <w:r w:rsidR="00B4272D">
        <w:rPr>
          <w:rFonts w:eastAsia="Times New Roman" w:cs="Arial"/>
          <w:bCs/>
          <w:lang w:eastAsia="en-GB" w:bidi="ar-SA"/>
        </w:rPr>
        <w:t xml:space="preserve"> and inclusion</w:t>
      </w:r>
      <w:r w:rsidRPr="00BA3474">
        <w:rPr>
          <w:rFonts w:eastAsia="Times New Roman" w:cs="Arial"/>
          <w:bCs/>
          <w:lang w:eastAsia="en-GB" w:bidi="ar-SA"/>
        </w:rPr>
        <w:t xml:space="preserve"> and </w:t>
      </w:r>
      <w:r w:rsidR="00B4272D">
        <w:rPr>
          <w:rFonts w:eastAsia="Times New Roman" w:cs="Arial"/>
          <w:bCs/>
          <w:lang w:eastAsia="en-GB" w:bidi="ar-SA"/>
        </w:rPr>
        <w:t xml:space="preserve">is </w:t>
      </w:r>
      <w:r w:rsidRPr="00BA3474">
        <w:rPr>
          <w:rFonts w:eastAsia="Times New Roman" w:cs="Arial"/>
          <w:bCs/>
          <w:lang w:eastAsia="en-GB" w:bidi="ar-SA"/>
        </w:rPr>
        <w:t xml:space="preserve">committed to reducing barriers and offering fair opportunity to all staff and students. Part of this commitment is to ensure that we provide the opportunities to all regardless of gender or any other reason that cannot be justified in job related terms. </w:t>
      </w:r>
    </w:p>
    <w:p w:rsidR="007E4B0C" w:rsidRDefault="007E4B0C"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The College is committed to publish</w:t>
      </w:r>
      <w:r w:rsidR="00B4272D">
        <w:rPr>
          <w:rFonts w:eastAsia="Times New Roman" w:cs="Arial"/>
          <w:lang w:eastAsia="en-GB" w:bidi="ar-SA"/>
        </w:rPr>
        <w:t>ing its</w:t>
      </w:r>
      <w:r w:rsidRPr="00BA3474">
        <w:rPr>
          <w:rFonts w:eastAsia="Times New Roman" w:cs="Arial"/>
          <w:lang w:eastAsia="en-GB" w:bidi="ar-SA"/>
        </w:rPr>
        <w:t xml:space="preserve"> gender pay gap data together with the promise that we will work to narrow any gaps. In an increasingly diverse world, we recognise that we have the responsibility of ensuring that our staff feel valued, included and rewarded on an equal platform. </w:t>
      </w:r>
    </w:p>
    <w:p w:rsidR="007E4B0C" w:rsidRDefault="007E4B0C"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cs="Arial"/>
          <w:lang w:eastAsia="en-GB" w:bidi="ar-SA"/>
        </w:rPr>
      </w:pPr>
      <w:r w:rsidRPr="00BA3474">
        <w:rPr>
          <w:rFonts w:eastAsia="Times New Roman" w:cs="Arial"/>
          <w:lang w:eastAsia="en-GB" w:bidi="ar-SA"/>
        </w:rPr>
        <w:t xml:space="preserve">The College takes pride in its commitment to equality and diversity, and continues to review all aspects of working and learning to ensure that we celebrate and promote equality, diversity and values for life and work in modern British society through our activities and events.  </w:t>
      </w:r>
    </w:p>
    <w:p w:rsidR="00435CAF" w:rsidRPr="00BA3474" w:rsidRDefault="00435CAF" w:rsidP="00C95B2C">
      <w:pPr>
        <w:spacing w:after="0" w:line="240" w:lineRule="auto"/>
        <w:jc w:val="both"/>
        <w:outlineLvl w:val="1"/>
        <w:rPr>
          <w:rFonts w:eastAsia="Times New Roman" w:cs="Arial"/>
          <w:b/>
          <w:bCs/>
          <w:lang w:eastAsia="en-GB" w:bidi="ar-SA"/>
        </w:rPr>
      </w:pPr>
    </w:p>
    <w:p w:rsidR="00435CAF" w:rsidRPr="00BA3474" w:rsidRDefault="00435CAF" w:rsidP="00C95B2C">
      <w:pPr>
        <w:spacing w:after="0" w:line="240" w:lineRule="auto"/>
        <w:jc w:val="both"/>
        <w:outlineLvl w:val="1"/>
        <w:rPr>
          <w:rFonts w:eastAsia="Times New Roman" w:cs="Arial"/>
          <w:b/>
          <w:bCs/>
          <w:lang w:eastAsia="en-GB" w:bidi="ar-SA"/>
        </w:rPr>
      </w:pPr>
      <w:r w:rsidRPr="00BA3474">
        <w:rPr>
          <w:rFonts w:eastAsia="Times New Roman" w:cs="Arial"/>
          <w:b/>
          <w:bCs/>
          <w:lang w:eastAsia="en-GB" w:bidi="ar-SA"/>
        </w:rPr>
        <w:t xml:space="preserve"> </w:t>
      </w:r>
    </w:p>
    <w:p w:rsidR="00435CAF" w:rsidRPr="00BA3474" w:rsidRDefault="00435CAF" w:rsidP="00C95B2C">
      <w:pPr>
        <w:spacing w:after="0" w:line="240" w:lineRule="auto"/>
        <w:jc w:val="both"/>
        <w:outlineLvl w:val="1"/>
        <w:rPr>
          <w:rFonts w:eastAsia="Times New Roman" w:cs="Arial"/>
          <w:b/>
          <w:bCs/>
          <w:lang w:eastAsia="en-GB" w:bidi="ar-SA"/>
        </w:rPr>
      </w:pPr>
    </w:p>
    <w:p w:rsidR="00435CAF" w:rsidRPr="007E4B0C" w:rsidRDefault="00435CAF" w:rsidP="00C95B2C">
      <w:pPr>
        <w:spacing w:after="0" w:line="240" w:lineRule="auto"/>
        <w:jc w:val="both"/>
        <w:outlineLvl w:val="1"/>
        <w:rPr>
          <w:rFonts w:eastAsia="Times New Roman" w:cs="Arial"/>
          <w:b/>
          <w:bCs/>
          <w:sz w:val="44"/>
          <w:szCs w:val="44"/>
          <w:lang w:eastAsia="en-GB" w:bidi="ar-SA"/>
        </w:rPr>
      </w:pPr>
      <w:r w:rsidRPr="007E4B0C">
        <w:rPr>
          <w:rFonts w:eastAsia="Times New Roman" w:cs="Arial"/>
          <w:b/>
          <w:bCs/>
          <w:sz w:val="44"/>
          <w:szCs w:val="44"/>
          <w:lang w:eastAsia="en-GB" w:bidi="ar-SA"/>
        </w:rPr>
        <w:t xml:space="preserve">Background </w:t>
      </w:r>
    </w:p>
    <w:p w:rsidR="007E4B0C" w:rsidRDefault="007E4B0C" w:rsidP="00C95B2C">
      <w:pPr>
        <w:spacing w:after="0" w:line="240" w:lineRule="auto"/>
        <w:jc w:val="both"/>
        <w:rPr>
          <w:rFonts w:eastAsia="Times New Roman" w:cs="Arial"/>
          <w:lang w:eastAsia="en-GB" w:bidi="ar-SA"/>
        </w:rPr>
      </w:pPr>
    </w:p>
    <w:p w:rsidR="007E4B0C" w:rsidRDefault="007E4B0C" w:rsidP="00C95B2C">
      <w:pPr>
        <w:spacing w:after="0" w:line="240" w:lineRule="auto"/>
        <w:jc w:val="both"/>
        <w:rPr>
          <w:rFonts w:eastAsia="Times New Roman" w:cs="Arial"/>
          <w:lang w:eastAsia="en-GB" w:bidi="ar-SA"/>
        </w:rPr>
      </w:pPr>
    </w:p>
    <w:p w:rsidR="00435CAF"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The Equality and Human Rights Commission defines the difference between equal pay and the gender pay gap as follows:</w:t>
      </w:r>
    </w:p>
    <w:p w:rsidR="007E4B0C" w:rsidRPr="00BA3474" w:rsidRDefault="007E4B0C" w:rsidP="00C95B2C">
      <w:pPr>
        <w:spacing w:after="0" w:line="240" w:lineRule="auto"/>
        <w:jc w:val="both"/>
        <w:rPr>
          <w:rFonts w:eastAsia="Times New Roman" w:cs="Arial"/>
          <w:lang w:eastAsia="en-GB" w:bidi="ar-SA"/>
        </w:rPr>
      </w:pPr>
    </w:p>
    <w:p w:rsidR="00435CAF" w:rsidRDefault="00435CAF" w:rsidP="00C95B2C">
      <w:pPr>
        <w:numPr>
          <w:ilvl w:val="0"/>
          <w:numId w:val="1"/>
        </w:numPr>
        <w:spacing w:after="0" w:line="240" w:lineRule="auto"/>
        <w:jc w:val="both"/>
        <w:rPr>
          <w:rFonts w:eastAsia="Times New Roman" w:cs="Arial"/>
          <w:lang w:eastAsia="en-GB" w:bidi="ar-SA"/>
        </w:rPr>
      </w:pPr>
      <w:r w:rsidRPr="00BA3474">
        <w:rPr>
          <w:rFonts w:eastAsia="Times New Roman" w:cs="Arial"/>
          <w:b/>
          <w:bCs/>
          <w:lang w:eastAsia="en-GB" w:bidi="ar-SA"/>
        </w:rPr>
        <w:t>Equal pay</w:t>
      </w:r>
      <w:r w:rsidRPr="00BA3474">
        <w:rPr>
          <w:rFonts w:eastAsia="Times New Roman" w:cs="Arial"/>
          <w:lang w:eastAsia="en-GB" w:bidi="ar-SA"/>
        </w:rPr>
        <w:t xml:space="preserve"> means that men and women in the same employment performing equal work must receive equal pay, as set out in the Equality Act 2010.</w:t>
      </w:r>
    </w:p>
    <w:p w:rsidR="007E4B0C" w:rsidRPr="00BA3474" w:rsidRDefault="007E4B0C" w:rsidP="00C95B2C">
      <w:pPr>
        <w:spacing w:after="0" w:line="240" w:lineRule="auto"/>
        <w:ind w:left="720"/>
        <w:jc w:val="both"/>
        <w:rPr>
          <w:rFonts w:eastAsia="Times New Roman" w:cs="Arial"/>
          <w:lang w:eastAsia="en-GB" w:bidi="ar-SA"/>
        </w:rPr>
      </w:pPr>
    </w:p>
    <w:p w:rsidR="00435CAF" w:rsidRPr="00BA3474" w:rsidRDefault="00435CAF" w:rsidP="00C95B2C">
      <w:pPr>
        <w:numPr>
          <w:ilvl w:val="0"/>
          <w:numId w:val="1"/>
        </w:numPr>
        <w:spacing w:after="0" w:line="240" w:lineRule="auto"/>
        <w:jc w:val="both"/>
        <w:rPr>
          <w:rFonts w:eastAsia="Times New Roman" w:cs="Arial"/>
          <w:lang w:eastAsia="en-GB" w:bidi="ar-SA"/>
        </w:rPr>
      </w:pPr>
      <w:r w:rsidRPr="00BA3474">
        <w:rPr>
          <w:rFonts w:eastAsia="Times New Roman" w:cs="Arial"/>
          <w:lang w:eastAsia="en-GB" w:bidi="ar-SA"/>
        </w:rPr>
        <w:t>The</w:t>
      </w:r>
      <w:r w:rsidRPr="00BA3474">
        <w:rPr>
          <w:rFonts w:eastAsia="Times New Roman" w:cs="Arial"/>
          <w:b/>
          <w:bCs/>
          <w:lang w:eastAsia="en-GB" w:bidi="ar-SA"/>
        </w:rPr>
        <w:t xml:space="preserve"> gender pay gap</w:t>
      </w:r>
      <w:r w:rsidRPr="00BA3474">
        <w:rPr>
          <w:rFonts w:eastAsia="Times New Roman" w:cs="Arial"/>
          <w:lang w:eastAsia="en-GB" w:bidi="ar-SA"/>
        </w:rPr>
        <w:t xml:space="preserve"> is a measure of the difference between men’s and women’s average earnings across an organisation or the labour market. It is expressed as a percentage of men’s earnings.</w:t>
      </w:r>
    </w:p>
    <w:p w:rsidR="007E4B0C" w:rsidRDefault="007E4B0C" w:rsidP="00C95B2C">
      <w:pPr>
        <w:spacing w:after="0" w:line="240" w:lineRule="auto"/>
        <w:jc w:val="both"/>
        <w:rPr>
          <w:rFonts w:eastAsia="Times New Roman" w:cs="Arial"/>
          <w:lang w:eastAsia="en-GB" w:bidi="ar-SA"/>
        </w:rPr>
      </w:pPr>
    </w:p>
    <w:p w:rsidR="00435CAF"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 xml:space="preserve">In accordance with the Government’s Public Sector Employer Consultation, the College captured its gender pay data as a snapshot on 5 April 2017.   The College publishes its gender pay gap report within its Equality and Diversity report in February of each year.   </w:t>
      </w:r>
    </w:p>
    <w:p w:rsidR="007E4B0C" w:rsidRPr="00BA3474" w:rsidRDefault="007E4B0C"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The data where appropriate has been broken down by both full-time and part-time staff, this has been done to aid our understanding and also to help identify if there are issues of concern within the part-time staff population. </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7E4B0C" w:rsidRDefault="00435CAF" w:rsidP="00C95B2C">
      <w:pPr>
        <w:spacing w:after="0" w:line="240" w:lineRule="auto"/>
        <w:jc w:val="both"/>
        <w:outlineLvl w:val="1"/>
        <w:rPr>
          <w:rFonts w:eastAsia="Times New Roman" w:cs="Arial"/>
          <w:b/>
          <w:bCs/>
          <w:sz w:val="44"/>
          <w:szCs w:val="44"/>
          <w:lang w:eastAsia="en-GB" w:bidi="ar-SA"/>
        </w:rPr>
      </w:pPr>
      <w:r w:rsidRPr="007E4B0C">
        <w:rPr>
          <w:rFonts w:eastAsia="Times New Roman" w:cs="Arial"/>
          <w:b/>
          <w:bCs/>
          <w:sz w:val="44"/>
          <w:szCs w:val="44"/>
          <w:lang w:eastAsia="en-GB" w:bidi="ar-SA"/>
        </w:rPr>
        <w:lastRenderedPageBreak/>
        <w:t xml:space="preserve">The Headlines </w:t>
      </w:r>
    </w:p>
    <w:p w:rsidR="007E4B0C" w:rsidRDefault="007E4B0C" w:rsidP="00C95B2C">
      <w:pPr>
        <w:spacing w:after="0" w:line="240" w:lineRule="auto"/>
        <w:jc w:val="both"/>
        <w:outlineLvl w:val="1"/>
        <w:rPr>
          <w:rFonts w:eastAsia="Times New Roman" w:cs="Arial"/>
          <w:b/>
          <w:bCs/>
          <w:lang w:eastAsia="en-GB" w:bidi="ar-SA"/>
        </w:rPr>
      </w:pPr>
    </w:p>
    <w:p w:rsidR="007E4B0C" w:rsidRDefault="007E4B0C" w:rsidP="00C95B2C">
      <w:pPr>
        <w:spacing w:after="0" w:line="240" w:lineRule="auto"/>
        <w:jc w:val="both"/>
        <w:outlineLvl w:val="1"/>
        <w:rPr>
          <w:rFonts w:eastAsia="Times New Roman" w:cs="Arial"/>
          <w:b/>
          <w:bCs/>
          <w:lang w:eastAsia="en-GB" w:bidi="ar-SA"/>
        </w:rPr>
      </w:pPr>
    </w:p>
    <w:p w:rsidR="00435CAF" w:rsidRPr="00BA3474" w:rsidRDefault="00435CAF" w:rsidP="00C95B2C">
      <w:pPr>
        <w:spacing w:after="0" w:line="240" w:lineRule="auto"/>
        <w:jc w:val="both"/>
        <w:outlineLvl w:val="1"/>
        <w:rPr>
          <w:rFonts w:eastAsia="Times New Roman" w:cs="Arial"/>
          <w:b/>
          <w:bCs/>
          <w:lang w:eastAsia="en-GB" w:bidi="ar-SA"/>
        </w:rPr>
      </w:pPr>
      <w:r w:rsidRPr="00BA3474">
        <w:rPr>
          <w:rFonts w:eastAsia="Times New Roman" w:cs="Arial"/>
          <w:b/>
          <w:bCs/>
          <w:lang w:eastAsia="en-GB" w:bidi="ar-SA"/>
        </w:rPr>
        <w:t>The overall difference between men and women</w:t>
      </w:r>
      <w:r w:rsidR="007E4B0C">
        <w:rPr>
          <w:rFonts w:eastAsia="Times New Roman" w:cs="Arial"/>
          <w:b/>
          <w:bCs/>
          <w:lang w:eastAsia="en-GB" w:bidi="ar-SA"/>
        </w:rPr>
        <w:t>:</w:t>
      </w:r>
    </w:p>
    <w:p w:rsidR="00435CAF" w:rsidRPr="00BA3474" w:rsidRDefault="00435CAF" w:rsidP="00BA3474">
      <w:pPr>
        <w:spacing w:after="0" w:line="240" w:lineRule="auto"/>
        <w:outlineLvl w:val="1"/>
        <w:rPr>
          <w:rFonts w:eastAsia="Times New Roman" w:cs="Arial"/>
          <w:b/>
          <w:bCs/>
          <w:lang w:eastAsia="en-GB" w:bidi="ar-SA"/>
        </w:rPr>
      </w:pPr>
    </w:p>
    <w:tbl>
      <w:tblPr>
        <w:tblStyle w:val="TableGrid"/>
        <w:tblW w:w="0" w:type="auto"/>
        <w:tblLook w:val="04A0" w:firstRow="1" w:lastRow="0" w:firstColumn="1" w:lastColumn="0" w:noHBand="0" w:noVBand="1"/>
      </w:tblPr>
      <w:tblGrid>
        <w:gridCol w:w="2306"/>
        <w:gridCol w:w="2342"/>
        <w:gridCol w:w="2032"/>
        <w:gridCol w:w="2380"/>
      </w:tblGrid>
      <w:tr w:rsidR="007D6756" w:rsidRPr="00BA3474" w:rsidTr="007D6756">
        <w:tc>
          <w:tcPr>
            <w:tcW w:w="2306" w:type="dxa"/>
            <w:shd w:val="clear" w:color="auto" w:fill="D9D9D9" w:themeFill="background1" w:themeFillShade="D9"/>
          </w:tcPr>
          <w:p w:rsidR="007D6756" w:rsidRPr="00BA3474" w:rsidRDefault="007D6756" w:rsidP="00BA3474">
            <w:pPr>
              <w:spacing w:after="0" w:line="240" w:lineRule="auto"/>
              <w:outlineLvl w:val="1"/>
              <w:rPr>
                <w:rFonts w:eastAsia="Times New Roman" w:cs="Arial"/>
                <w:bCs/>
                <w:lang w:eastAsia="en-GB" w:bidi="ar-SA"/>
              </w:rPr>
            </w:pPr>
          </w:p>
        </w:tc>
        <w:tc>
          <w:tcPr>
            <w:tcW w:w="2342" w:type="dxa"/>
            <w:shd w:val="clear" w:color="auto" w:fill="D9D9D9" w:themeFill="background1" w:themeFillShade="D9"/>
          </w:tcPr>
          <w:p w:rsidR="007D6756" w:rsidRDefault="007D6756" w:rsidP="007E4B0C">
            <w:pPr>
              <w:spacing w:after="0" w:line="240" w:lineRule="auto"/>
              <w:jc w:val="center"/>
              <w:outlineLvl w:val="1"/>
              <w:rPr>
                <w:rFonts w:eastAsia="Times New Roman" w:cs="Arial"/>
                <w:bCs/>
                <w:i/>
                <w:lang w:eastAsia="en-GB" w:bidi="ar-SA"/>
              </w:rPr>
            </w:pPr>
            <w:r w:rsidRPr="007E4B0C">
              <w:rPr>
                <w:rFonts w:eastAsia="Times New Roman" w:cs="Arial"/>
                <w:bCs/>
                <w:i/>
                <w:lang w:eastAsia="en-GB" w:bidi="ar-SA"/>
              </w:rPr>
              <w:t>National Average</w:t>
            </w:r>
          </w:p>
          <w:p w:rsidR="007D6756" w:rsidRPr="007E4B0C" w:rsidRDefault="007D6756" w:rsidP="007E4B0C">
            <w:pPr>
              <w:spacing w:after="0" w:line="240" w:lineRule="auto"/>
              <w:jc w:val="center"/>
              <w:outlineLvl w:val="1"/>
              <w:rPr>
                <w:rFonts w:eastAsia="Times New Roman" w:cs="Arial"/>
                <w:bCs/>
                <w:i/>
                <w:lang w:eastAsia="en-GB" w:bidi="ar-SA"/>
              </w:rPr>
            </w:pPr>
            <w:r>
              <w:rPr>
                <w:rFonts w:eastAsia="Times New Roman" w:cs="Arial"/>
                <w:bCs/>
                <w:i/>
                <w:lang w:eastAsia="en-GB" w:bidi="ar-SA"/>
              </w:rPr>
              <w:t>(ONS for 2020)</w:t>
            </w:r>
          </w:p>
        </w:tc>
        <w:tc>
          <w:tcPr>
            <w:tcW w:w="2032" w:type="dxa"/>
            <w:shd w:val="clear" w:color="auto" w:fill="D9D9D9" w:themeFill="background1" w:themeFillShade="D9"/>
          </w:tcPr>
          <w:p w:rsidR="007D6756" w:rsidRPr="007E4B0C" w:rsidRDefault="007D6756" w:rsidP="007E4B0C">
            <w:pPr>
              <w:spacing w:after="0" w:line="240" w:lineRule="auto"/>
              <w:jc w:val="center"/>
              <w:outlineLvl w:val="1"/>
              <w:rPr>
                <w:rFonts w:eastAsia="Times New Roman" w:cs="Arial"/>
                <w:bCs/>
                <w:i/>
                <w:lang w:eastAsia="en-GB" w:bidi="ar-SA"/>
              </w:rPr>
            </w:pPr>
            <w:r>
              <w:rPr>
                <w:rFonts w:eastAsia="Times New Roman" w:cs="Arial"/>
                <w:bCs/>
                <w:i/>
                <w:lang w:eastAsia="en-GB" w:bidi="ar-SA"/>
              </w:rPr>
              <w:t xml:space="preserve">Education sector </w:t>
            </w:r>
          </w:p>
        </w:tc>
        <w:tc>
          <w:tcPr>
            <w:tcW w:w="2380" w:type="dxa"/>
            <w:shd w:val="clear" w:color="auto" w:fill="D9D9D9" w:themeFill="background1" w:themeFillShade="D9"/>
          </w:tcPr>
          <w:p w:rsidR="007D6756" w:rsidRPr="007E4B0C" w:rsidRDefault="007D6756" w:rsidP="007E4B0C">
            <w:pPr>
              <w:spacing w:after="0" w:line="240" w:lineRule="auto"/>
              <w:jc w:val="center"/>
              <w:outlineLvl w:val="1"/>
              <w:rPr>
                <w:rFonts w:eastAsia="Times New Roman" w:cs="Arial"/>
                <w:bCs/>
                <w:i/>
                <w:lang w:eastAsia="en-GB" w:bidi="ar-SA"/>
              </w:rPr>
            </w:pPr>
            <w:r w:rsidRPr="007E4B0C">
              <w:rPr>
                <w:rFonts w:eastAsia="Times New Roman" w:cs="Arial"/>
                <w:bCs/>
                <w:i/>
                <w:lang w:eastAsia="en-GB" w:bidi="ar-SA"/>
              </w:rPr>
              <w:t>City College Plymouth</w:t>
            </w:r>
          </w:p>
        </w:tc>
      </w:tr>
      <w:tr w:rsidR="007D6756" w:rsidRPr="00BA3474" w:rsidTr="007D6756">
        <w:tc>
          <w:tcPr>
            <w:tcW w:w="2306" w:type="dxa"/>
          </w:tcPr>
          <w:p w:rsidR="007D6756" w:rsidRDefault="007D6756" w:rsidP="00BA3474">
            <w:pPr>
              <w:spacing w:after="0" w:line="240" w:lineRule="auto"/>
              <w:outlineLvl w:val="1"/>
              <w:rPr>
                <w:rFonts w:eastAsia="Times New Roman" w:cs="Arial"/>
                <w:bCs/>
                <w:lang w:eastAsia="en-GB" w:bidi="ar-SA"/>
              </w:rPr>
            </w:pPr>
          </w:p>
          <w:p w:rsidR="007D6756" w:rsidRPr="00BA3474" w:rsidRDefault="007D6756" w:rsidP="00BA3474">
            <w:pPr>
              <w:spacing w:after="0" w:line="240" w:lineRule="auto"/>
              <w:outlineLvl w:val="1"/>
              <w:rPr>
                <w:rFonts w:eastAsia="Times New Roman" w:cs="Arial"/>
                <w:bCs/>
                <w:lang w:eastAsia="en-GB" w:bidi="ar-SA"/>
              </w:rPr>
            </w:pPr>
            <w:r w:rsidRPr="00BA3474">
              <w:rPr>
                <w:rFonts w:eastAsia="Times New Roman" w:cs="Arial"/>
                <w:bCs/>
                <w:lang w:eastAsia="en-GB" w:bidi="ar-SA"/>
              </w:rPr>
              <w:t>Mean gender pay gap</w:t>
            </w:r>
          </w:p>
        </w:tc>
        <w:tc>
          <w:tcPr>
            <w:tcW w:w="2342" w:type="dxa"/>
          </w:tcPr>
          <w:p w:rsidR="007D6756" w:rsidRDefault="007D6756" w:rsidP="007E4B0C">
            <w:pPr>
              <w:spacing w:after="0" w:line="240" w:lineRule="auto"/>
              <w:jc w:val="center"/>
              <w:outlineLvl w:val="1"/>
              <w:rPr>
                <w:rFonts w:eastAsia="Times New Roman" w:cs="Arial"/>
                <w:bCs/>
                <w:lang w:eastAsia="en-GB" w:bidi="ar-SA"/>
              </w:rPr>
            </w:pPr>
          </w:p>
          <w:p w:rsidR="007D6756" w:rsidRPr="00BA3474"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14.6%</w:t>
            </w:r>
          </w:p>
        </w:tc>
        <w:tc>
          <w:tcPr>
            <w:tcW w:w="2032" w:type="dxa"/>
          </w:tcPr>
          <w:p w:rsidR="007D6756" w:rsidRDefault="007D6756" w:rsidP="007E4B0C">
            <w:pPr>
              <w:spacing w:after="0" w:line="240" w:lineRule="auto"/>
              <w:jc w:val="center"/>
              <w:outlineLvl w:val="1"/>
              <w:rPr>
                <w:rFonts w:eastAsia="Times New Roman" w:cs="Arial"/>
                <w:bCs/>
                <w:lang w:eastAsia="en-GB" w:bidi="ar-SA"/>
              </w:rPr>
            </w:pPr>
          </w:p>
          <w:p w:rsidR="007D6756"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17.1%</w:t>
            </w:r>
          </w:p>
        </w:tc>
        <w:tc>
          <w:tcPr>
            <w:tcW w:w="2380" w:type="dxa"/>
          </w:tcPr>
          <w:p w:rsidR="007D6756" w:rsidRDefault="007D6756" w:rsidP="007E4B0C">
            <w:pPr>
              <w:spacing w:after="0" w:line="240" w:lineRule="auto"/>
              <w:jc w:val="center"/>
              <w:outlineLvl w:val="1"/>
              <w:rPr>
                <w:rFonts w:eastAsia="Times New Roman" w:cs="Arial"/>
                <w:bCs/>
                <w:lang w:eastAsia="en-GB" w:bidi="ar-SA"/>
              </w:rPr>
            </w:pPr>
          </w:p>
          <w:p w:rsidR="007D6756"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10.69%</w:t>
            </w:r>
          </w:p>
          <w:p w:rsidR="007D6756" w:rsidRPr="00BA3474" w:rsidRDefault="007D6756" w:rsidP="007E4B0C">
            <w:pPr>
              <w:spacing w:after="0" w:line="240" w:lineRule="auto"/>
              <w:jc w:val="center"/>
              <w:outlineLvl w:val="1"/>
              <w:rPr>
                <w:rFonts w:eastAsia="Times New Roman" w:cs="Arial"/>
                <w:bCs/>
                <w:lang w:eastAsia="en-GB" w:bidi="ar-SA"/>
              </w:rPr>
            </w:pPr>
          </w:p>
        </w:tc>
      </w:tr>
      <w:tr w:rsidR="007D6756" w:rsidRPr="00BA3474" w:rsidTr="007D6756">
        <w:tc>
          <w:tcPr>
            <w:tcW w:w="2306" w:type="dxa"/>
          </w:tcPr>
          <w:p w:rsidR="007D6756" w:rsidRDefault="007D6756" w:rsidP="00BA3474">
            <w:pPr>
              <w:spacing w:after="0" w:line="240" w:lineRule="auto"/>
              <w:outlineLvl w:val="1"/>
              <w:rPr>
                <w:rFonts w:eastAsia="Times New Roman" w:cs="Arial"/>
                <w:bCs/>
                <w:lang w:eastAsia="en-GB" w:bidi="ar-SA"/>
              </w:rPr>
            </w:pPr>
          </w:p>
          <w:p w:rsidR="007D6756" w:rsidRPr="00BA3474" w:rsidRDefault="007D6756" w:rsidP="00BA3474">
            <w:pPr>
              <w:spacing w:after="0" w:line="240" w:lineRule="auto"/>
              <w:outlineLvl w:val="1"/>
              <w:rPr>
                <w:rFonts w:eastAsia="Times New Roman" w:cs="Arial"/>
                <w:bCs/>
                <w:lang w:eastAsia="en-GB" w:bidi="ar-SA"/>
              </w:rPr>
            </w:pPr>
            <w:r w:rsidRPr="00BA3474">
              <w:rPr>
                <w:rFonts w:eastAsia="Times New Roman" w:cs="Arial"/>
                <w:bCs/>
                <w:lang w:eastAsia="en-GB" w:bidi="ar-SA"/>
              </w:rPr>
              <w:t>Median gender pay gap</w:t>
            </w:r>
          </w:p>
        </w:tc>
        <w:tc>
          <w:tcPr>
            <w:tcW w:w="2342" w:type="dxa"/>
          </w:tcPr>
          <w:p w:rsidR="007D6756" w:rsidRDefault="007D6756" w:rsidP="007E4B0C">
            <w:pPr>
              <w:spacing w:after="0" w:line="240" w:lineRule="auto"/>
              <w:jc w:val="center"/>
              <w:outlineLvl w:val="1"/>
              <w:rPr>
                <w:rFonts w:eastAsia="Times New Roman" w:cs="Arial"/>
                <w:bCs/>
                <w:lang w:eastAsia="en-GB" w:bidi="ar-SA"/>
              </w:rPr>
            </w:pPr>
          </w:p>
          <w:p w:rsidR="007D6756" w:rsidRPr="00BA3474"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15.25%</w:t>
            </w:r>
          </w:p>
        </w:tc>
        <w:tc>
          <w:tcPr>
            <w:tcW w:w="2032" w:type="dxa"/>
          </w:tcPr>
          <w:p w:rsidR="007D6756" w:rsidRDefault="007D6756" w:rsidP="007E4B0C">
            <w:pPr>
              <w:spacing w:after="0" w:line="240" w:lineRule="auto"/>
              <w:jc w:val="center"/>
              <w:outlineLvl w:val="1"/>
              <w:rPr>
                <w:rFonts w:eastAsia="Times New Roman" w:cs="Arial"/>
                <w:bCs/>
                <w:lang w:eastAsia="en-GB" w:bidi="ar-SA"/>
              </w:rPr>
            </w:pPr>
          </w:p>
          <w:p w:rsidR="007D6756"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24.6%</w:t>
            </w:r>
          </w:p>
        </w:tc>
        <w:tc>
          <w:tcPr>
            <w:tcW w:w="2380" w:type="dxa"/>
          </w:tcPr>
          <w:p w:rsidR="007D6756" w:rsidRDefault="007D6756" w:rsidP="007E4B0C">
            <w:pPr>
              <w:spacing w:after="0" w:line="240" w:lineRule="auto"/>
              <w:jc w:val="center"/>
              <w:outlineLvl w:val="1"/>
              <w:rPr>
                <w:rFonts w:eastAsia="Times New Roman" w:cs="Arial"/>
                <w:bCs/>
                <w:lang w:eastAsia="en-GB" w:bidi="ar-SA"/>
              </w:rPr>
            </w:pPr>
          </w:p>
          <w:p w:rsidR="007D6756" w:rsidRDefault="007D6756" w:rsidP="007E4B0C">
            <w:pPr>
              <w:spacing w:after="0" w:line="240" w:lineRule="auto"/>
              <w:jc w:val="center"/>
              <w:outlineLvl w:val="1"/>
              <w:rPr>
                <w:rFonts w:eastAsia="Times New Roman" w:cs="Arial"/>
                <w:bCs/>
                <w:lang w:eastAsia="en-GB" w:bidi="ar-SA"/>
              </w:rPr>
            </w:pPr>
            <w:r>
              <w:rPr>
                <w:rFonts w:eastAsia="Times New Roman" w:cs="Arial"/>
                <w:bCs/>
                <w:lang w:eastAsia="en-GB" w:bidi="ar-SA"/>
              </w:rPr>
              <w:t>17.27</w:t>
            </w:r>
            <w:r w:rsidRPr="00BA3474">
              <w:rPr>
                <w:rFonts w:eastAsia="Times New Roman" w:cs="Arial"/>
                <w:bCs/>
                <w:lang w:eastAsia="en-GB" w:bidi="ar-SA"/>
              </w:rPr>
              <w:t>%</w:t>
            </w:r>
          </w:p>
          <w:p w:rsidR="007D6756" w:rsidRPr="00BA3474" w:rsidRDefault="007D6756" w:rsidP="007E4B0C">
            <w:pPr>
              <w:spacing w:after="0" w:line="240" w:lineRule="auto"/>
              <w:jc w:val="center"/>
              <w:outlineLvl w:val="1"/>
              <w:rPr>
                <w:rFonts w:eastAsia="Times New Roman" w:cs="Arial"/>
                <w:bCs/>
                <w:lang w:eastAsia="en-GB" w:bidi="ar-SA"/>
              </w:rPr>
            </w:pPr>
          </w:p>
        </w:tc>
      </w:tr>
    </w:tbl>
    <w:p w:rsidR="00435CAF" w:rsidRPr="00BA3474" w:rsidRDefault="00435CAF" w:rsidP="00BA3474">
      <w:pPr>
        <w:spacing w:after="0" w:line="240" w:lineRule="auto"/>
        <w:outlineLvl w:val="1"/>
        <w:rPr>
          <w:rFonts w:eastAsia="Times New Roman" w:cs="Arial"/>
          <w:b/>
          <w:bCs/>
          <w:lang w:eastAsia="en-GB" w:bidi="ar-SA"/>
        </w:rPr>
      </w:pPr>
    </w:p>
    <w:p w:rsidR="00435CAF" w:rsidRDefault="00435CAF" w:rsidP="00BA3474">
      <w:pPr>
        <w:spacing w:after="0" w:line="240" w:lineRule="auto"/>
        <w:outlineLvl w:val="1"/>
        <w:rPr>
          <w:rFonts w:eastAsia="Times New Roman" w:cs="Arial"/>
          <w:bCs/>
          <w:lang w:eastAsia="en-GB" w:bidi="ar-SA"/>
        </w:rPr>
      </w:pPr>
    </w:p>
    <w:p w:rsidR="007E4B0C" w:rsidRDefault="007E4B0C" w:rsidP="00BA3474">
      <w:pPr>
        <w:spacing w:after="0" w:line="240" w:lineRule="auto"/>
        <w:outlineLvl w:val="1"/>
        <w:rPr>
          <w:rFonts w:eastAsia="Times New Roman" w:cs="Arial"/>
          <w:bCs/>
          <w:lang w:eastAsia="en-GB" w:bidi="ar-SA"/>
        </w:rPr>
      </w:pPr>
    </w:p>
    <w:p w:rsidR="007E4B0C" w:rsidRPr="00BA3474" w:rsidRDefault="007E4B0C" w:rsidP="00BA3474">
      <w:pPr>
        <w:spacing w:after="0" w:line="240" w:lineRule="auto"/>
        <w:outlineLvl w:val="1"/>
        <w:rPr>
          <w:rFonts w:eastAsia="Times New Roman" w:cs="Arial"/>
          <w:bCs/>
          <w:lang w:eastAsia="en-GB" w:bidi="ar-SA"/>
        </w:rPr>
      </w:pPr>
    </w:p>
    <w:p w:rsidR="00435CAF" w:rsidRDefault="007E4B0C" w:rsidP="00BA3474">
      <w:pPr>
        <w:spacing w:after="0" w:line="240" w:lineRule="auto"/>
        <w:outlineLvl w:val="1"/>
        <w:rPr>
          <w:rFonts w:eastAsia="Times New Roman" w:cs="Arial"/>
          <w:b/>
          <w:bCs/>
          <w:lang w:eastAsia="en-GB" w:bidi="ar-SA"/>
        </w:rPr>
      </w:pPr>
      <w:r>
        <w:rPr>
          <w:rFonts w:eastAsia="Times New Roman" w:cs="Arial"/>
          <w:b/>
          <w:bCs/>
          <w:lang w:eastAsia="en-GB" w:bidi="ar-SA"/>
        </w:rPr>
        <w:t>G</w:t>
      </w:r>
      <w:r w:rsidR="00435CAF" w:rsidRPr="00BA3474">
        <w:rPr>
          <w:rFonts w:eastAsia="Times New Roman" w:cs="Arial"/>
          <w:b/>
          <w:bCs/>
          <w:lang w:eastAsia="en-GB" w:bidi="ar-SA"/>
        </w:rPr>
        <w:t xml:space="preserve">ender distribution </w:t>
      </w:r>
      <w:r>
        <w:rPr>
          <w:rFonts w:eastAsia="Times New Roman" w:cs="Arial"/>
          <w:b/>
          <w:bCs/>
          <w:lang w:eastAsia="en-GB" w:bidi="ar-SA"/>
        </w:rPr>
        <w:t xml:space="preserve">at City College Plymouth, </w:t>
      </w:r>
      <w:r w:rsidR="00435CAF" w:rsidRPr="00BA3474">
        <w:rPr>
          <w:rFonts w:eastAsia="Times New Roman" w:cs="Arial"/>
          <w:b/>
          <w:bCs/>
          <w:lang w:eastAsia="en-GB" w:bidi="ar-SA"/>
        </w:rPr>
        <w:t>across 4 quartiles</w:t>
      </w:r>
      <w:r>
        <w:rPr>
          <w:rFonts w:eastAsia="Times New Roman" w:cs="Arial"/>
          <w:b/>
          <w:bCs/>
          <w:lang w:eastAsia="en-GB" w:bidi="ar-SA"/>
        </w:rPr>
        <w:t>:</w:t>
      </w:r>
      <w:r w:rsidR="00435CAF" w:rsidRPr="00BA3474">
        <w:rPr>
          <w:rFonts w:eastAsia="Times New Roman" w:cs="Arial"/>
          <w:b/>
          <w:bCs/>
          <w:lang w:eastAsia="en-GB" w:bidi="ar-SA"/>
        </w:rPr>
        <w:t xml:space="preserve"> </w:t>
      </w:r>
    </w:p>
    <w:p w:rsidR="007E4B0C" w:rsidRPr="00BA3474" w:rsidRDefault="007E4B0C" w:rsidP="00BA3474">
      <w:pPr>
        <w:spacing w:after="0" w:line="240" w:lineRule="auto"/>
        <w:outlineLvl w:val="1"/>
        <w:rPr>
          <w:rFonts w:eastAsia="Times New Roman" w:cs="Arial"/>
          <w:b/>
          <w:bCs/>
          <w:lang w:eastAsia="en-GB" w:bidi="ar-SA"/>
        </w:rPr>
      </w:pPr>
    </w:p>
    <w:p w:rsidR="00435CAF" w:rsidRPr="00BA3474" w:rsidRDefault="00B4272D" w:rsidP="00BA3474">
      <w:pPr>
        <w:pStyle w:val="ListParagraph"/>
        <w:numPr>
          <w:ilvl w:val="0"/>
          <w:numId w:val="2"/>
        </w:numPr>
        <w:spacing w:after="0" w:line="240" w:lineRule="auto"/>
        <w:outlineLvl w:val="1"/>
        <w:rPr>
          <w:rFonts w:eastAsia="Times New Roman" w:cs="Arial"/>
          <w:bCs/>
          <w:szCs w:val="24"/>
          <w:lang w:eastAsia="en-GB" w:bidi="ar-SA"/>
        </w:rPr>
      </w:pPr>
      <w:r>
        <w:rPr>
          <w:rFonts w:eastAsia="Times New Roman" w:cs="Arial"/>
          <w:bCs/>
          <w:szCs w:val="24"/>
          <w:lang w:eastAsia="en-GB" w:bidi="ar-SA"/>
        </w:rPr>
        <w:t>Lower quartile = 22.22</w:t>
      </w:r>
      <w:r w:rsidR="00435CAF" w:rsidRPr="00BA3474">
        <w:rPr>
          <w:rFonts w:eastAsia="Times New Roman" w:cs="Arial"/>
          <w:bCs/>
          <w:szCs w:val="24"/>
          <w:lang w:eastAsia="en-GB" w:bidi="ar-SA"/>
        </w:rPr>
        <w:t xml:space="preserve">% male and </w:t>
      </w:r>
      <w:r>
        <w:rPr>
          <w:rFonts w:eastAsia="Times New Roman" w:cs="Arial"/>
          <w:bCs/>
          <w:szCs w:val="24"/>
          <w:lang w:eastAsia="en-GB" w:bidi="ar-SA"/>
        </w:rPr>
        <w:t>77.78%</w:t>
      </w:r>
      <w:r w:rsidR="00435CAF" w:rsidRPr="00BA3474">
        <w:rPr>
          <w:rFonts w:eastAsia="Times New Roman" w:cs="Arial"/>
          <w:bCs/>
          <w:szCs w:val="24"/>
          <w:lang w:eastAsia="en-GB" w:bidi="ar-SA"/>
        </w:rPr>
        <w:t xml:space="preserve"> female</w:t>
      </w:r>
    </w:p>
    <w:p w:rsidR="00435CAF" w:rsidRPr="00BA3474" w:rsidRDefault="00435CAF" w:rsidP="00BA3474">
      <w:pPr>
        <w:pStyle w:val="ListParagraph"/>
        <w:numPr>
          <w:ilvl w:val="0"/>
          <w:numId w:val="2"/>
        </w:numPr>
        <w:spacing w:after="0" w:line="240" w:lineRule="auto"/>
        <w:outlineLvl w:val="1"/>
        <w:rPr>
          <w:rFonts w:eastAsia="Times New Roman" w:cs="Arial"/>
          <w:bCs/>
          <w:szCs w:val="24"/>
          <w:lang w:eastAsia="en-GB" w:bidi="ar-SA"/>
        </w:rPr>
      </w:pPr>
      <w:r w:rsidRPr="00BA3474">
        <w:rPr>
          <w:rFonts w:eastAsia="Times New Roman" w:cs="Arial"/>
          <w:bCs/>
          <w:szCs w:val="24"/>
          <w:lang w:eastAsia="en-GB" w:bidi="ar-SA"/>
        </w:rPr>
        <w:t xml:space="preserve">Lower middle quartile = </w:t>
      </w:r>
      <w:r w:rsidR="00B4272D">
        <w:rPr>
          <w:rFonts w:eastAsia="Times New Roman" w:cs="Arial"/>
          <w:bCs/>
          <w:szCs w:val="24"/>
          <w:lang w:eastAsia="en-GB" w:bidi="ar-SA"/>
        </w:rPr>
        <w:t>27.95</w:t>
      </w:r>
      <w:r w:rsidRPr="00BA3474">
        <w:rPr>
          <w:rFonts w:eastAsia="Times New Roman" w:cs="Arial"/>
          <w:bCs/>
          <w:szCs w:val="24"/>
          <w:lang w:eastAsia="en-GB" w:bidi="ar-SA"/>
        </w:rPr>
        <w:t xml:space="preserve">% male and </w:t>
      </w:r>
      <w:r w:rsidR="00B4272D">
        <w:rPr>
          <w:rFonts w:eastAsia="Times New Roman" w:cs="Arial"/>
          <w:bCs/>
          <w:szCs w:val="24"/>
          <w:lang w:eastAsia="en-GB" w:bidi="ar-SA"/>
        </w:rPr>
        <w:t>72.05</w:t>
      </w:r>
      <w:r w:rsidRPr="00BA3474">
        <w:rPr>
          <w:rFonts w:eastAsia="Times New Roman" w:cs="Arial"/>
          <w:bCs/>
          <w:szCs w:val="24"/>
          <w:lang w:eastAsia="en-GB" w:bidi="ar-SA"/>
        </w:rPr>
        <w:t>% female</w:t>
      </w:r>
    </w:p>
    <w:p w:rsidR="00435CAF" w:rsidRPr="00BA3474" w:rsidRDefault="00435CAF" w:rsidP="00BA3474">
      <w:pPr>
        <w:pStyle w:val="ListParagraph"/>
        <w:numPr>
          <w:ilvl w:val="0"/>
          <w:numId w:val="2"/>
        </w:numPr>
        <w:spacing w:after="0" w:line="240" w:lineRule="auto"/>
        <w:outlineLvl w:val="1"/>
        <w:rPr>
          <w:rFonts w:eastAsia="Times New Roman" w:cs="Arial"/>
          <w:bCs/>
          <w:szCs w:val="24"/>
          <w:lang w:eastAsia="en-GB" w:bidi="ar-SA"/>
        </w:rPr>
      </w:pPr>
      <w:r w:rsidRPr="00BA3474">
        <w:rPr>
          <w:rFonts w:eastAsia="Times New Roman" w:cs="Arial"/>
          <w:bCs/>
          <w:szCs w:val="24"/>
          <w:lang w:eastAsia="en-GB" w:bidi="ar-SA"/>
        </w:rPr>
        <w:t xml:space="preserve">Upper middle quartile = </w:t>
      </w:r>
      <w:r w:rsidR="00B4272D">
        <w:rPr>
          <w:rFonts w:eastAsia="Times New Roman" w:cs="Arial"/>
          <w:bCs/>
          <w:szCs w:val="24"/>
          <w:lang w:eastAsia="en-GB" w:bidi="ar-SA"/>
        </w:rPr>
        <w:t xml:space="preserve">45.96% </w:t>
      </w:r>
      <w:r w:rsidRPr="00BA3474">
        <w:rPr>
          <w:rFonts w:eastAsia="Times New Roman" w:cs="Arial"/>
          <w:bCs/>
          <w:szCs w:val="24"/>
          <w:lang w:eastAsia="en-GB" w:bidi="ar-SA"/>
        </w:rPr>
        <w:t xml:space="preserve">male and </w:t>
      </w:r>
      <w:r w:rsidR="00B4272D">
        <w:rPr>
          <w:rFonts w:eastAsia="Times New Roman" w:cs="Arial"/>
          <w:bCs/>
          <w:szCs w:val="24"/>
          <w:lang w:eastAsia="en-GB" w:bidi="ar-SA"/>
        </w:rPr>
        <w:t>54.04</w:t>
      </w:r>
      <w:r w:rsidRPr="00BA3474">
        <w:rPr>
          <w:rFonts w:eastAsia="Times New Roman" w:cs="Arial"/>
          <w:bCs/>
          <w:szCs w:val="24"/>
          <w:lang w:eastAsia="en-GB" w:bidi="ar-SA"/>
        </w:rPr>
        <w:t>% female</w:t>
      </w:r>
    </w:p>
    <w:p w:rsidR="00435CAF" w:rsidRPr="00BA3474" w:rsidRDefault="00435CAF" w:rsidP="00BA3474">
      <w:pPr>
        <w:pStyle w:val="ListParagraph"/>
        <w:numPr>
          <w:ilvl w:val="0"/>
          <w:numId w:val="2"/>
        </w:numPr>
        <w:spacing w:after="0" w:line="240" w:lineRule="auto"/>
        <w:outlineLvl w:val="1"/>
        <w:rPr>
          <w:rFonts w:eastAsia="Times New Roman" w:cs="Arial"/>
          <w:bCs/>
          <w:szCs w:val="24"/>
          <w:lang w:eastAsia="en-GB" w:bidi="ar-SA"/>
        </w:rPr>
      </w:pPr>
      <w:r w:rsidRPr="00BA3474">
        <w:rPr>
          <w:rFonts w:eastAsia="Times New Roman" w:cs="Arial"/>
          <w:bCs/>
          <w:szCs w:val="24"/>
          <w:lang w:eastAsia="en-GB" w:bidi="ar-SA"/>
        </w:rPr>
        <w:t xml:space="preserve">Upper quartile = </w:t>
      </w:r>
      <w:r w:rsidR="00B4272D">
        <w:rPr>
          <w:rFonts w:eastAsia="Times New Roman" w:cs="Arial"/>
          <w:bCs/>
          <w:szCs w:val="24"/>
          <w:lang w:eastAsia="en-GB" w:bidi="ar-SA"/>
        </w:rPr>
        <w:t>43.48</w:t>
      </w:r>
      <w:r w:rsidRPr="00BA3474">
        <w:rPr>
          <w:rFonts w:eastAsia="Times New Roman" w:cs="Arial"/>
          <w:bCs/>
          <w:szCs w:val="24"/>
          <w:lang w:eastAsia="en-GB" w:bidi="ar-SA"/>
        </w:rPr>
        <w:t>% male and 56.82 % female</w:t>
      </w:r>
    </w:p>
    <w:p w:rsidR="00435CAF" w:rsidRPr="00BA3474" w:rsidRDefault="00435CAF" w:rsidP="00BA3474">
      <w:pPr>
        <w:spacing w:after="0" w:line="240" w:lineRule="auto"/>
        <w:outlineLvl w:val="1"/>
        <w:rPr>
          <w:rFonts w:eastAsia="Times New Roman" w:cs="Arial"/>
          <w:bCs/>
          <w:lang w:eastAsia="en-GB" w:bidi="ar-SA"/>
        </w:rPr>
      </w:pPr>
      <w:r w:rsidRPr="00BA3474">
        <w:rPr>
          <w:rFonts w:eastAsia="Times New Roman" w:cs="Arial"/>
          <w:bCs/>
          <w:lang w:eastAsia="en-GB" w:bidi="ar-SA"/>
        </w:rPr>
        <w:t xml:space="preserve"> </w:t>
      </w:r>
    </w:p>
    <w:p w:rsidR="00435CAF" w:rsidRPr="00BA3474" w:rsidRDefault="00435CAF" w:rsidP="00BA3474">
      <w:pPr>
        <w:spacing w:after="0" w:line="240" w:lineRule="auto"/>
        <w:jc w:val="center"/>
        <w:outlineLvl w:val="1"/>
        <w:rPr>
          <w:rFonts w:eastAsia="Times New Roman" w:cs="Arial"/>
          <w:b/>
          <w:bCs/>
          <w:lang w:eastAsia="en-GB" w:bidi="ar-SA"/>
        </w:rPr>
      </w:pPr>
      <w:r w:rsidRPr="00BA3474">
        <w:rPr>
          <w:rFonts w:eastAsia="Times New Roman" w:cs="Arial"/>
          <w:noProof/>
          <w:lang w:eastAsia="en-GB" w:bidi="ar-SA"/>
        </w:rPr>
        <w:drawing>
          <wp:inline distT="0" distB="0" distL="0" distR="0">
            <wp:extent cx="2095500" cy="1933575"/>
            <wp:effectExtent l="0" t="0" r="0" b="9525"/>
            <wp:docPr id="1" name="Picture 1" descr="Toilets_unisex.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oilets_unisex.svg[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1933575"/>
                    </a:xfrm>
                    <a:prstGeom prst="rect">
                      <a:avLst/>
                    </a:prstGeom>
                    <a:noFill/>
                    <a:ln>
                      <a:noFill/>
                    </a:ln>
                  </pic:spPr>
                </pic:pic>
              </a:graphicData>
            </a:graphic>
          </wp:inline>
        </w:drawing>
      </w:r>
    </w:p>
    <w:p w:rsidR="00435CAF" w:rsidRPr="00BA3474" w:rsidRDefault="00435CAF" w:rsidP="00BA3474">
      <w:pPr>
        <w:spacing w:after="0" w:line="240" w:lineRule="auto"/>
        <w:outlineLvl w:val="1"/>
        <w:rPr>
          <w:rFonts w:eastAsia="Times New Roman" w:cs="Arial"/>
          <w:b/>
          <w:bCs/>
          <w:lang w:eastAsia="en-GB" w:bidi="ar-SA"/>
        </w:rPr>
      </w:pPr>
    </w:p>
    <w:tbl>
      <w:tblPr>
        <w:tblStyle w:val="TableGrid"/>
        <w:tblW w:w="0" w:type="auto"/>
        <w:jc w:val="center"/>
        <w:tblLook w:val="04A0" w:firstRow="1" w:lastRow="0" w:firstColumn="1" w:lastColumn="0" w:noHBand="0" w:noVBand="1"/>
      </w:tblPr>
      <w:tblGrid>
        <w:gridCol w:w="2306"/>
        <w:gridCol w:w="2032"/>
        <w:gridCol w:w="2380"/>
      </w:tblGrid>
      <w:tr w:rsidR="00D071F8" w:rsidRPr="00BA3474" w:rsidTr="00FA6641">
        <w:trPr>
          <w:jc w:val="center"/>
        </w:trPr>
        <w:tc>
          <w:tcPr>
            <w:tcW w:w="2306" w:type="dxa"/>
            <w:shd w:val="clear" w:color="auto" w:fill="D9D9D9" w:themeFill="background1" w:themeFillShade="D9"/>
          </w:tcPr>
          <w:p w:rsidR="00D071F8" w:rsidRPr="00BA3474" w:rsidRDefault="007E4B0C" w:rsidP="00FA6641">
            <w:pPr>
              <w:spacing w:after="0" w:line="240" w:lineRule="auto"/>
              <w:outlineLvl w:val="1"/>
              <w:rPr>
                <w:rFonts w:eastAsia="Times New Roman" w:cs="Arial"/>
                <w:bCs/>
                <w:lang w:eastAsia="en-GB" w:bidi="ar-SA"/>
              </w:rPr>
            </w:pPr>
            <w:r>
              <w:rPr>
                <w:rFonts w:eastAsia="Times New Roman" w:cs="Arial"/>
                <w:b/>
                <w:bCs/>
                <w:lang w:eastAsia="en-GB" w:bidi="ar-SA"/>
              </w:rPr>
              <w:br w:type="page"/>
            </w:r>
            <w:r w:rsidR="00D071F8">
              <w:rPr>
                <w:rFonts w:eastAsia="Times New Roman" w:cs="Arial"/>
                <w:b/>
                <w:bCs/>
                <w:lang w:eastAsia="en-GB" w:bidi="ar-SA"/>
              </w:rPr>
              <w:br w:type="page"/>
            </w:r>
          </w:p>
        </w:tc>
        <w:tc>
          <w:tcPr>
            <w:tcW w:w="2032" w:type="dxa"/>
            <w:shd w:val="clear" w:color="auto" w:fill="D9D9D9" w:themeFill="background1" w:themeFillShade="D9"/>
          </w:tcPr>
          <w:p w:rsidR="00D071F8" w:rsidRDefault="00D071F8" w:rsidP="00FA6641">
            <w:pPr>
              <w:spacing w:after="0" w:line="240" w:lineRule="auto"/>
              <w:jc w:val="center"/>
              <w:outlineLvl w:val="1"/>
              <w:rPr>
                <w:rFonts w:eastAsia="Times New Roman" w:cs="Arial"/>
                <w:bCs/>
                <w:i/>
                <w:lang w:eastAsia="en-GB" w:bidi="ar-SA"/>
              </w:rPr>
            </w:pPr>
            <w:r>
              <w:rPr>
                <w:rFonts w:eastAsia="Times New Roman" w:cs="Arial"/>
                <w:bCs/>
                <w:i/>
                <w:lang w:eastAsia="en-GB" w:bidi="ar-SA"/>
              </w:rPr>
              <w:t xml:space="preserve"> </w:t>
            </w:r>
            <w:r w:rsidRPr="007E4B0C">
              <w:rPr>
                <w:rFonts w:eastAsia="Times New Roman" w:cs="Arial"/>
                <w:bCs/>
                <w:i/>
                <w:lang w:eastAsia="en-GB" w:bidi="ar-SA"/>
              </w:rPr>
              <w:t>City College Plymouth</w:t>
            </w:r>
          </w:p>
          <w:p w:rsidR="00D071F8" w:rsidRPr="007E4B0C" w:rsidRDefault="00D071F8" w:rsidP="00D071F8">
            <w:pPr>
              <w:spacing w:after="0" w:line="240" w:lineRule="auto"/>
              <w:jc w:val="center"/>
              <w:outlineLvl w:val="1"/>
              <w:rPr>
                <w:rFonts w:eastAsia="Times New Roman" w:cs="Arial"/>
                <w:bCs/>
                <w:i/>
                <w:lang w:eastAsia="en-GB" w:bidi="ar-SA"/>
              </w:rPr>
            </w:pPr>
            <w:r>
              <w:rPr>
                <w:rFonts w:eastAsia="Times New Roman" w:cs="Arial"/>
                <w:bCs/>
                <w:i/>
                <w:lang w:eastAsia="en-GB" w:bidi="ar-SA"/>
              </w:rPr>
              <w:t>(2020</w:t>
            </w:r>
            <w:r>
              <w:rPr>
                <w:rFonts w:eastAsia="Times New Roman" w:cs="Arial"/>
                <w:bCs/>
                <w:i/>
                <w:lang w:eastAsia="en-GB" w:bidi="ar-SA"/>
              </w:rPr>
              <w:t xml:space="preserve"> data)</w:t>
            </w:r>
          </w:p>
        </w:tc>
        <w:tc>
          <w:tcPr>
            <w:tcW w:w="2380" w:type="dxa"/>
            <w:shd w:val="clear" w:color="auto" w:fill="D9D9D9" w:themeFill="background1" w:themeFillShade="D9"/>
          </w:tcPr>
          <w:p w:rsidR="00D071F8" w:rsidRDefault="00D071F8" w:rsidP="00FA6641">
            <w:pPr>
              <w:spacing w:after="0" w:line="240" w:lineRule="auto"/>
              <w:jc w:val="center"/>
              <w:outlineLvl w:val="1"/>
              <w:rPr>
                <w:rFonts w:eastAsia="Times New Roman" w:cs="Arial"/>
                <w:bCs/>
                <w:i/>
                <w:lang w:eastAsia="en-GB" w:bidi="ar-SA"/>
              </w:rPr>
            </w:pPr>
            <w:r w:rsidRPr="007E4B0C">
              <w:rPr>
                <w:rFonts w:eastAsia="Times New Roman" w:cs="Arial"/>
                <w:bCs/>
                <w:i/>
                <w:lang w:eastAsia="en-GB" w:bidi="ar-SA"/>
              </w:rPr>
              <w:t>City College Plymouth</w:t>
            </w:r>
          </w:p>
          <w:p w:rsidR="00D071F8" w:rsidRPr="007E4B0C" w:rsidRDefault="00D071F8" w:rsidP="00D071F8">
            <w:pPr>
              <w:spacing w:after="0" w:line="240" w:lineRule="auto"/>
              <w:jc w:val="center"/>
              <w:outlineLvl w:val="1"/>
              <w:rPr>
                <w:rFonts w:eastAsia="Times New Roman" w:cs="Arial"/>
                <w:bCs/>
                <w:i/>
                <w:lang w:eastAsia="en-GB" w:bidi="ar-SA"/>
              </w:rPr>
            </w:pPr>
            <w:r>
              <w:rPr>
                <w:rFonts w:eastAsia="Times New Roman" w:cs="Arial"/>
                <w:bCs/>
                <w:i/>
                <w:lang w:eastAsia="en-GB" w:bidi="ar-SA"/>
              </w:rPr>
              <w:t>(202</w:t>
            </w:r>
            <w:r>
              <w:rPr>
                <w:rFonts w:eastAsia="Times New Roman" w:cs="Arial"/>
                <w:bCs/>
                <w:i/>
                <w:lang w:eastAsia="en-GB" w:bidi="ar-SA"/>
              </w:rPr>
              <w:t>1</w:t>
            </w:r>
            <w:r>
              <w:rPr>
                <w:rFonts w:eastAsia="Times New Roman" w:cs="Arial"/>
                <w:bCs/>
                <w:i/>
                <w:lang w:eastAsia="en-GB" w:bidi="ar-SA"/>
              </w:rPr>
              <w:t xml:space="preserve"> data)</w:t>
            </w:r>
          </w:p>
        </w:tc>
      </w:tr>
      <w:tr w:rsidR="00D071F8" w:rsidRPr="00BA3474" w:rsidTr="00FA6641">
        <w:trPr>
          <w:jc w:val="center"/>
        </w:trPr>
        <w:tc>
          <w:tcPr>
            <w:tcW w:w="2306" w:type="dxa"/>
          </w:tcPr>
          <w:p w:rsidR="00D071F8" w:rsidRDefault="00D071F8" w:rsidP="00FA6641">
            <w:pPr>
              <w:spacing w:after="0" w:line="240" w:lineRule="auto"/>
              <w:outlineLvl w:val="1"/>
              <w:rPr>
                <w:rFonts w:eastAsia="Times New Roman" w:cs="Arial"/>
                <w:bCs/>
                <w:lang w:eastAsia="en-GB" w:bidi="ar-SA"/>
              </w:rPr>
            </w:pPr>
          </w:p>
          <w:p w:rsidR="00D071F8" w:rsidRPr="00BA3474" w:rsidRDefault="00D071F8" w:rsidP="00FA6641">
            <w:pPr>
              <w:spacing w:after="0" w:line="240" w:lineRule="auto"/>
              <w:outlineLvl w:val="1"/>
              <w:rPr>
                <w:rFonts w:eastAsia="Times New Roman" w:cs="Arial"/>
                <w:bCs/>
                <w:lang w:eastAsia="en-GB" w:bidi="ar-SA"/>
              </w:rPr>
            </w:pPr>
            <w:r w:rsidRPr="00BA3474">
              <w:rPr>
                <w:rFonts w:eastAsia="Times New Roman" w:cs="Arial"/>
                <w:bCs/>
                <w:lang w:eastAsia="en-GB" w:bidi="ar-SA"/>
              </w:rPr>
              <w:t>Mean gender pay gap</w:t>
            </w:r>
          </w:p>
        </w:tc>
        <w:tc>
          <w:tcPr>
            <w:tcW w:w="2032" w:type="dxa"/>
          </w:tcPr>
          <w:p w:rsidR="00D071F8" w:rsidRDefault="00D071F8" w:rsidP="00FA6641">
            <w:pPr>
              <w:spacing w:after="0" w:line="240" w:lineRule="auto"/>
              <w:jc w:val="center"/>
              <w:outlineLvl w:val="1"/>
              <w:rPr>
                <w:rFonts w:eastAsia="Times New Roman" w:cs="Arial"/>
                <w:bCs/>
                <w:lang w:eastAsia="en-GB" w:bidi="ar-SA"/>
              </w:rPr>
            </w:pPr>
          </w:p>
          <w:p w:rsidR="00D071F8" w:rsidRDefault="00D071F8" w:rsidP="00FA6641">
            <w:pPr>
              <w:spacing w:after="0" w:line="240" w:lineRule="auto"/>
              <w:jc w:val="center"/>
              <w:outlineLvl w:val="1"/>
              <w:rPr>
                <w:rFonts w:eastAsia="Times New Roman" w:cs="Arial"/>
                <w:bCs/>
                <w:lang w:eastAsia="en-GB" w:bidi="ar-SA"/>
              </w:rPr>
            </w:pPr>
            <w:r>
              <w:rPr>
                <w:rFonts w:eastAsia="Times New Roman" w:cs="Arial"/>
                <w:bCs/>
                <w:lang w:eastAsia="en-GB" w:bidi="ar-SA"/>
              </w:rPr>
              <w:t>9.62%</w:t>
            </w:r>
            <w:r>
              <w:rPr>
                <w:rFonts w:eastAsia="Times New Roman" w:cs="Arial"/>
                <w:bCs/>
                <w:lang w:eastAsia="en-GB" w:bidi="ar-SA"/>
              </w:rPr>
              <w:t xml:space="preserve"> </w:t>
            </w:r>
          </w:p>
        </w:tc>
        <w:tc>
          <w:tcPr>
            <w:tcW w:w="2380" w:type="dxa"/>
          </w:tcPr>
          <w:p w:rsidR="00D071F8" w:rsidRDefault="00D071F8" w:rsidP="00FA6641">
            <w:pPr>
              <w:spacing w:after="0" w:line="240" w:lineRule="auto"/>
              <w:jc w:val="center"/>
              <w:outlineLvl w:val="1"/>
              <w:rPr>
                <w:rFonts w:eastAsia="Times New Roman" w:cs="Arial"/>
                <w:bCs/>
                <w:lang w:eastAsia="en-GB" w:bidi="ar-SA"/>
              </w:rPr>
            </w:pPr>
          </w:p>
          <w:p w:rsidR="00D071F8" w:rsidRDefault="00D071F8" w:rsidP="00FA6641">
            <w:pPr>
              <w:spacing w:after="0" w:line="240" w:lineRule="auto"/>
              <w:jc w:val="center"/>
              <w:outlineLvl w:val="1"/>
              <w:rPr>
                <w:rFonts w:eastAsia="Times New Roman" w:cs="Arial"/>
                <w:bCs/>
                <w:lang w:eastAsia="en-GB" w:bidi="ar-SA"/>
              </w:rPr>
            </w:pPr>
            <w:r>
              <w:rPr>
                <w:rFonts w:eastAsia="Times New Roman" w:cs="Arial"/>
                <w:bCs/>
                <w:lang w:eastAsia="en-GB" w:bidi="ar-SA"/>
              </w:rPr>
              <w:t>10.69%</w:t>
            </w:r>
          </w:p>
          <w:p w:rsidR="00D071F8" w:rsidRPr="00BA3474" w:rsidRDefault="00D071F8" w:rsidP="00FA6641">
            <w:pPr>
              <w:spacing w:after="0" w:line="240" w:lineRule="auto"/>
              <w:jc w:val="center"/>
              <w:outlineLvl w:val="1"/>
              <w:rPr>
                <w:rFonts w:eastAsia="Times New Roman" w:cs="Arial"/>
                <w:bCs/>
                <w:lang w:eastAsia="en-GB" w:bidi="ar-SA"/>
              </w:rPr>
            </w:pPr>
          </w:p>
        </w:tc>
      </w:tr>
      <w:tr w:rsidR="00D071F8" w:rsidRPr="00BA3474" w:rsidTr="00FA6641">
        <w:trPr>
          <w:trHeight w:val="1078"/>
          <w:jc w:val="center"/>
        </w:trPr>
        <w:tc>
          <w:tcPr>
            <w:tcW w:w="2306" w:type="dxa"/>
          </w:tcPr>
          <w:p w:rsidR="00D071F8" w:rsidRDefault="00D071F8" w:rsidP="00FA6641">
            <w:pPr>
              <w:spacing w:after="0" w:line="240" w:lineRule="auto"/>
              <w:outlineLvl w:val="1"/>
              <w:rPr>
                <w:rFonts w:eastAsia="Times New Roman" w:cs="Arial"/>
                <w:bCs/>
                <w:lang w:eastAsia="en-GB" w:bidi="ar-SA"/>
              </w:rPr>
            </w:pPr>
          </w:p>
          <w:p w:rsidR="00D071F8" w:rsidRPr="00BA3474" w:rsidRDefault="00D071F8" w:rsidP="00FA6641">
            <w:pPr>
              <w:spacing w:after="0" w:line="240" w:lineRule="auto"/>
              <w:outlineLvl w:val="1"/>
              <w:rPr>
                <w:rFonts w:eastAsia="Times New Roman" w:cs="Arial"/>
                <w:bCs/>
                <w:lang w:eastAsia="en-GB" w:bidi="ar-SA"/>
              </w:rPr>
            </w:pPr>
            <w:r w:rsidRPr="00BA3474">
              <w:rPr>
                <w:rFonts w:eastAsia="Times New Roman" w:cs="Arial"/>
                <w:bCs/>
                <w:lang w:eastAsia="en-GB" w:bidi="ar-SA"/>
              </w:rPr>
              <w:t>Median gender pay gap</w:t>
            </w:r>
          </w:p>
        </w:tc>
        <w:tc>
          <w:tcPr>
            <w:tcW w:w="2032" w:type="dxa"/>
          </w:tcPr>
          <w:p w:rsidR="00D071F8" w:rsidRDefault="00D071F8" w:rsidP="00D071F8">
            <w:pPr>
              <w:spacing w:after="0" w:line="240" w:lineRule="auto"/>
              <w:jc w:val="center"/>
              <w:outlineLvl w:val="1"/>
              <w:rPr>
                <w:rFonts w:eastAsia="Times New Roman" w:cs="Arial"/>
                <w:bCs/>
                <w:lang w:eastAsia="en-GB" w:bidi="ar-SA"/>
              </w:rPr>
            </w:pPr>
          </w:p>
          <w:p w:rsidR="00D071F8" w:rsidRDefault="00D071F8" w:rsidP="00D071F8">
            <w:pPr>
              <w:spacing w:after="0" w:line="240" w:lineRule="auto"/>
              <w:jc w:val="center"/>
              <w:outlineLvl w:val="1"/>
              <w:rPr>
                <w:rFonts w:eastAsia="Times New Roman" w:cs="Arial"/>
                <w:bCs/>
                <w:lang w:eastAsia="en-GB" w:bidi="ar-SA"/>
              </w:rPr>
            </w:pPr>
            <w:r>
              <w:rPr>
                <w:rFonts w:eastAsia="Times New Roman" w:cs="Arial"/>
                <w:bCs/>
                <w:lang w:eastAsia="en-GB" w:bidi="ar-SA"/>
              </w:rPr>
              <w:t>15.69</w:t>
            </w:r>
            <w:r w:rsidRPr="00BA3474">
              <w:rPr>
                <w:rFonts w:eastAsia="Times New Roman" w:cs="Arial"/>
                <w:bCs/>
                <w:lang w:eastAsia="en-GB" w:bidi="ar-SA"/>
              </w:rPr>
              <w:t>%</w:t>
            </w:r>
          </w:p>
          <w:p w:rsidR="00D071F8" w:rsidRDefault="00D071F8" w:rsidP="00FA6641">
            <w:pPr>
              <w:spacing w:after="0" w:line="240" w:lineRule="auto"/>
              <w:jc w:val="center"/>
              <w:outlineLvl w:val="1"/>
              <w:rPr>
                <w:rFonts w:eastAsia="Times New Roman" w:cs="Arial"/>
                <w:bCs/>
                <w:lang w:eastAsia="en-GB" w:bidi="ar-SA"/>
              </w:rPr>
            </w:pPr>
          </w:p>
          <w:p w:rsidR="00D071F8" w:rsidRDefault="00D071F8" w:rsidP="00FA6641">
            <w:pPr>
              <w:spacing w:after="0" w:line="240" w:lineRule="auto"/>
              <w:jc w:val="center"/>
              <w:outlineLvl w:val="1"/>
              <w:rPr>
                <w:rFonts w:eastAsia="Times New Roman" w:cs="Arial"/>
                <w:bCs/>
                <w:lang w:eastAsia="en-GB" w:bidi="ar-SA"/>
              </w:rPr>
            </w:pPr>
            <w:r>
              <w:rPr>
                <w:rFonts w:eastAsia="Times New Roman" w:cs="Arial"/>
                <w:bCs/>
                <w:lang w:eastAsia="en-GB" w:bidi="ar-SA"/>
              </w:rPr>
              <w:t xml:space="preserve"> </w:t>
            </w:r>
          </w:p>
        </w:tc>
        <w:tc>
          <w:tcPr>
            <w:tcW w:w="2380" w:type="dxa"/>
          </w:tcPr>
          <w:p w:rsidR="00D071F8" w:rsidRDefault="00D071F8" w:rsidP="00FA6641">
            <w:pPr>
              <w:spacing w:after="0" w:line="240" w:lineRule="auto"/>
              <w:jc w:val="center"/>
              <w:outlineLvl w:val="1"/>
              <w:rPr>
                <w:rFonts w:eastAsia="Times New Roman" w:cs="Arial"/>
                <w:bCs/>
                <w:lang w:eastAsia="en-GB" w:bidi="ar-SA"/>
              </w:rPr>
            </w:pPr>
          </w:p>
          <w:p w:rsidR="00D071F8" w:rsidRPr="00BA3474" w:rsidRDefault="00D071F8" w:rsidP="00D071F8">
            <w:pPr>
              <w:spacing w:after="0" w:line="240" w:lineRule="auto"/>
              <w:jc w:val="center"/>
              <w:outlineLvl w:val="1"/>
              <w:rPr>
                <w:rFonts w:eastAsia="Times New Roman" w:cs="Arial"/>
                <w:bCs/>
                <w:lang w:eastAsia="en-GB" w:bidi="ar-SA"/>
              </w:rPr>
            </w:pPr>
            <w:r>
              <w:rPr>
                <w:rFonts w:eastAsia="Times New Roman" w:cs="Arial"/>
                <w:bCs/>
                <w:lang w:eastAsia="en-GB" w:bidi="ar-SA"/>
              </w:rPr>
              <w:t>17.27%</w:t>
            </w:r>
          </w:p>
        </w:tc>
      </w:tr>
    </w:tbl>
    <w:p w:rsidR="007E4B0C" w:rsidRDefault="007E4B0C">
      <w:pPr>
        <w:spacing w:after="160" w:line="259" w:lineRule="auto"/>
        <w:rPr>
          <w:rFonts w:eastAsia="Times New Roman" w:cs="Arial"/>
          <w:b/>
          <w:bCs/>
          <w:lang w:eastAsia="en-GB" w:bidi="ar-SA"/>
        </w:rPr>
      </w:pPr>
    </w:p>
    <w:p w:rsidR="00435CAF" w:rsidRPr="007E4B0C" w:rsidRDefault="00380E2A" w:rsidP="00C95B2C">
      <w:pPr>
        <w:spacing w:after="0" w:line="240" w:lineRule="auto"/>
        <w:jc w:val="both"/>
        <w:outlineLvl w:val="1"/>
        <w:rPr>
          <w:rFonts w:eastAsia="Times New Roman" w:cs="Arial"/>
          <w:b/>
          <w:bCs/>
          <w:sz w:val="44"/>
          <w:szCs w:val="44"/>
          <w:lang w:eastAsia="en-GB" w:bidi="ar-SA"/>
        </w:rPr>
      </w:pPr>
      <w:r w:rsidRPr="007E4B0C">
        <w:rPr>
          <w:rFonts w:eastAsia="Times New Roman" w:cs="Arial"/>
          <w:b/>
          <w:bCs/>
          <w:sz w:val="44"/>
          <w:szCs w:val="44"/>
          <w:lang w:eastAsia="en-GB" w:bidi="ar-SA"/>
        </w:rPr>
        <w:lastRenderedPageBreak/>
        <w:t>G</w:t>
      </w:r>
      <w:r w:rsidR="00435CAF" w:rsidRPr="007E4B0C">
        <w:rPr>
          <w:rFonts w:eastAsia="Times New Roman" w:cs="Arial"/>
          <w:b/>
          <w:bCs/>
          <w:sz w:val="44"/>
          <w:szCs w:val="44"/>
          <w:lang w:eastAsia="en-GB" w:bidi="ar-SA"/>
        </w:rPr>
        <w:t xml:space="preserve">ender </w:t>
      </w:r>
      <w:r w:rsidRPr="007E4B0C">
        <w:rPr>
          <w:rFonts w:eastAsia="Times New Roman" w:cs="Arial"/>
          <w:b/>
          <w:bCs/>
          <w:sz w:val="44"/>
          <w:szCs w:val="44"/>
          <w:lang w:eastAsia="en-GB" w:bidi="ar-SA"/>
        </w:rPr>
        <w:t>P</w:t>
      </w:r>
      <w:r w:rsidR="00435CAF" w:rsidRPr="007E4B0C">
        <w:rPr>
          <w:rFonts w:eastAsia="Times New Roman" w:cs="Arial"/>
          <w:b/>
          <w:bCs/>
          <w:sz w:val="44"/>
          <w:szCs w:val="44"/>
          <w:lang w:eastAsia="en-GB" w:bidi="ar-SA"/>
        </w:rPr>
        <w:t xml:space="preserve">ay </w:t>
      </w:r>
      <w:r w:rsidRPr="007E4B0C">
        <w:rPr>
          <w:rFonts w:eastAsia="Times New Roman" w:cs="Arial"/>
          <w:b/>
          <w:bCs/>
          <w:sz w:val="44"/>
          <w:szCs w:val="44"/>
          <w:lang w:eastAsia="en-GB" w:bidi="ar-SA"/>
        </w:rPr>
        <w:t>G</w:t>
      </w:r>
      <w:r w:rsidR="00435CAF" w:rsidRPr="007E4B0C">
        <w:rPr>
          <w:rFonts w:eastAsia="Times New Roman" w:cs="Arial"/>
          <w:b/>
          <w:bCs/>
          <w:sz w:val="44"/>
          <w:szCs w:val="44"/>
          <w:lang w:eastAsia="en-GB" w:bidi="ar-SA"/>
        </w:rPr>
        <w:t xml:space="preserve">ap </w:t>
      </w:r>
      <w:r w:rsidRPr="007E4B0C">
        <w:rPr>
          <w:rFonts w:eastAsia="Times New Roman" w:cs="Arial"/>
          <w:b/>
          <w:bCs/>
          <w:sz w:val="44"/>
          <w:szCs w:val="44"/>
          <w:lang w:eastAsia="en-GB" w:bidi="ar-SA"/>
        </w:rPr>
        <w:t>S</w:t>
      </w:r>
      <w:r w:rsidR="00435CAF" w:rsidRPr="007E4B0C">
        <w:rPr>
          <w:rFonts w:eastAsia="Times New Roman" w:cs="Arial"/>
          <w:b/>
          <w:bCs/>
          <w:sz w:val="44"/>
          <w:szCs w:val="44"/>
          <w:lang w:eastAsia="en-GB" w:bidi="ar-SA"/>
        </w:rPr>
        <w:t>ummary</w:t>
      </w:r>
    </w:p>
    <w:p w:rsidR="007E4B0C" w:rsidRDefault="007E4B0C" w:rsidP="00C95B2C">
      <w:pPr>
        <w:spacing w:after="0" w:line="240" w:lineRule="auto"/>
        <w:jc w:val="both"/>
        <w:outlineLvl w:val="1"/>
        <w:rPr>
          <w:rFonts w:eastAsia="Times New Roman" w:cs="Arial"/>
          <w:bCs/>
          <w:lang w:eastAsia="en-GB" w:bidi="ar-SA"/>
        </w:rPr>
      </w:pPr>
    </w:p>
    <w:p w:rsidR="007E4B0C" w:rsidRDefault="007E4B0C" w:rsidP="00C95B2C">
      <w:pPr>
        <w:spacing w:after="0" w:line="240" w:lineRule="auto"/>
        <w:jc w:val="both"/>
        <w:outlineLvl w:val="1"/>
        <w:rPr>
          <w:rFonts w:eastAsia="Times New Roman" w:cs="Arial"/>
          <w:bCs/>
          <w:lang w:eastAsia="en-GB" w:bidi="ar-SA"/>
        </w:rPr>
      </w:pPr>
    </w:p>
    <w:p w:rsidR="00435CAF" w:rsidRDefault="00435CAF" w:rsidP="00C95B2C">
      <w:pPr>
        <w:spacing w:after="0" w:line="240" w:lineRule="auto"/>
        <w:jc w:val="both"/>
        <w:outlineLvl w:val="1"/>
        <w:rPr>
          <w:rFonts w:eastAsia="Times New Roman" w:cs="Arial"/>
          <w:bCs/>
          <w:lang w:eastAsia="en-GB" w:bidi="ar-SA"/>
        </w:rPr>
      </w:pPr>
      <w:r w:rsidRPr="00BA3474">
        <w:rPr>
          <w:rFonts w:eastAsia="Times New Roman" w:cs="Arial"/>
          <w:bCs/>
          <w:lang w:eastAsia="en-GB" w:bidi="ar-SA"/>
        </w:rPr>
        <w:t xml:space="preserve">Our analysis shows that the overall difference between men and women’s earnings is </w:t>
      </w:r>
      <w:r w:rsidR="007D6756">
        <w:rPr>
          <w:rFonts w:eastAsia="Times New Roman" w:cs="Arial"/>
          <w:bCs/>
          <w:lang w:eastAsia="en-GB" w:bidi="ar-SA"/>
        </w:rPr>
        <w:t>10.69%</w:t>
      </w:r>
      <w:r w:rsidRPr="00BA3474">
        <w:rPr>
          <w:rFonts w:eastAsia="Times New Roman" w:cs="Arial"/>
          <w:bCs/>
          <w:lang w:eastAsia="en-GB" w:bidi="ar-SA"/>
        </w:rPr>
        <w:t xml:space="preserve"> (mean) or </w:t>
      </w:r>
      <w:r w:rsidR="007D6756">
        <w:rPr>
          <w:rFonts w:eastAsia="Times New Roman" w:cs="Arial"/>
          <w:bCs/>
          <w:lang w:eastAsia="en-GB" w:bidi="ar-SA"/>
        </w:rPr>
        <w:t>17.27%</w:t>
      </w:r>
      <w:r w:rsidRPr="00BA3474">
        <w:rPr>
          <w:rFonts w:eastAsia="Times New Roman" w:cs="Arial"/>
          <w:bCs/>
          <w:lang w:eastAsia="en-GB" w:bidi="ar-SA"/>
        </w:rPr>
        <w:t xml:space="preserve"> (median) based on the hourly rates of pay at the snapshot date of 5 April </w:t>
      </w:r>
      <w:r w:rsidR="007D6756">
        <w:rPr>
          <w:rFonts w:eastAsia="Times New Roman" w:cs="Arial"/>
          <w:bCs/>
          <w:lang w:eastAsia="en-GB" w:bidi="ar-SA"/>
        </w:rPr>
        <w:t>2020</w:t>
      </w:r>
      <w:r w:rsidRPr="00BA3474">
        <w:rPr>
          <w:rFonts w:eastAsia="Times New Roman" w:cs="Arial"/>
          <w:bCs/>
          <w:lang w:eastAsia="en-GB" w:bidi="ar-SA"/>
        </w:rPr>
        <w:t xml:space="preserve">. Meaning that, on average, female employees are paid less than male employees. It is important to remember that the calculation behind the gender pay gap is not the same as equal pay. </w:t>
      </w:r>
    </w:p>
    <w:p w:rsidR="007E4B0C" w:rsidRPr="00BA3474" w:rsidRDefault="007E4B0C" w:rsidP="00C95B2C">
      <w:pPr>
        <w:spacing w:after="0" w:line="240" w:lineRule="auto"/>
        <w:jc w:val="both"/>
        <w:outlineLvl w:val="1"/>
        <w:rPr>
          <w:rFonts w:eastAsia="Times New Roman" w:cs="Arial"/>
          <w:bCs/>
          <w:lang w:eastAsia="en-GB" w:bidi="ar-SA"/>
        </w:rPr>
      </w:pPr>
    </w:p>
    <w:p w:rsidR="00435CAF" w:rsidRDefault="00435CAF" w:rsidP="00C95B2C">
      <w:pPr>
        <w:spacing w:after="0" w:line="240" w:lineRule="auto"/>
        <w:jc w:val="both"/>
        <w:outlineLvl w:val="1"/>
        <w:rPr>
          <w:rFonts w:eastAsia="Times New Roman" w:cs="Arial"/>
          <w:bCs/>
          <w:lang w:eastAsia="en-GB" w:bidi="ar-SA"/>
        </w:rPr>
      </w:pPr>
      <w:r w:rsidRPr="00BA3474">
        <w:rPr>
          <w:rFonts w:eastAsia="Times New Roman" w:cs="Arial"/>
          <w:bCs/>
          <w:lang w:eastAsia="en-GB" w:bidi="ar-SA"/>
        </w:rPr>
        <w:t>We me</w:t>
      </w:r>
      <w:r w:rsidR="007E4B0C">
        <w:rPr>
          <w:rFonts w:eastAsia="Times New Roman" w:cs="Arial"/>
          <w:bCs/>
          <w:lang w:eastAsia="en-GB" w:bidi="ar-SA"/>
        </w:rPr>
        <w:t>e</w:t>
      </w:r>
      <w:r w:rsidRPr="00BA3474">
        <w:rPr>
          <w:rFonts w:eastAsia="Times New Roman" w:cs="Arial"/>
          <w:bCs/>
          <w:lang w:eastAsia="en-GB" w:bidi="ar-SA"/>
        </w:rPr>
        <w:t xml:space="preserve">t our legal duties under the Equality </w:t>
      </w:r>
      <w:r w:rsidR="007E4B0C">
        <w:rPr>
          <w:rFonts w:eastAsia="Times New Roman" w:cs="Arial"/>
          <w:bCs/>
          <w:lang w:eastAsia="en-GB" w:bidi="ar-SA"/>
        </w:rPr>
        <w:t>Act 2010 to promote equality by:</w:t>
      </w:r>
    </w:p>
    <w:p w:rsidR="007E4B0C" w:rsidRPr="00BA3474" w:rsidRDefault="007E4B0C" w:rsidP="00C95B2C">
      <w:pPr>
        <w:spacing w:after="0" w:line="240" w:lineRule="auto"/>
        <w:jc w:val="both"/>
        <w:outlineLvl w:val="1"/>
        <w:rPr>
          <w:rFonts w:eastAsia="Times New Roman" w:cs="Arial"/>
          <w:bCs/>
          <w:lang w:eastAsia="en-GB" w:bidi="ar-SA"/>
        </w:rPr>
      </w:pPr>
    </w:p>
    <w:p w:rsidR="00435CAF" w:rsidRPr="00BA3474" w:rsidRDefault="00435CAF" w:rsidP="00C95B2C">
      <w:pPr>
        <w:pStyle w:val="NoSpacing"/>
        <w:numPr>
          <w:ilvl w:val="0"/>
          <w:numId w:val="3"/>
        </w:numPr>
        <w:jc w:val="both"/>
        <w:rPr>
          <w:rFonts w:cs="Arial"/>
          <w:szCs w:val="24"/>
          <w:lang w:eastAsia="en-GB" w:bidi="ar-SA"/>
        </w:rPr>
      </w:pPr>
      <w:r w:rsidRPr="00BA3474">
        <w:rPr>
          <w:rFonts w:cs="Arial"/>
          <w:szCs w:val="24"/>
          <w:lang w:eastAsia="en-GB" w:bidi="ar-SA"/>
        </w:rPr>
        <w:t>driving the agenda at the highest level</w:t>
      </w:r>
    </w:p>
    <w:p w:rsidR="00435CAF" w:rsidRPr="00BA3474" w:rsidRDefault="00435CAF" w:rsidP="00C95B2C">
      <w:pPr>
        <w:pStyle w:val="NoSpacing"/>
        <w:numPr>
          <w:ilvl w:val="0"/>
          <w:numId w:val="3"/>
        </w:numPr>
        <w:jc w:val="both"/>
        <w:rPr>
          <w:rFonts w:cs="Arial"/>
          <w:szCs w:val="24"/>
          <w:lang w:eastAsia="en-GB" w:bidi="ar-SA"/>
        </w:rPr>
      </w:pPr>
      <w:r w:rsidRPr="00BA3474">
        <w:rPr>
          <w:rFonts w:cs="Arial"/>
          <w:szCs w:val="24"/>
          <w:lang w:eastAsia="en-GB" w:bidi="ar-SA"/>
        </w:rPr>
        <w:t>developing and raising awareness across the organisation</w:t>
      </w:r>
    </w:p>
    <w:p w:rsidR="00435CAF" w:rsidRPr="00BA3474" w:rsidRDefault="00435CAF" w:rsidP="00C95B2C">
      <w:pPr>
        <w:pStyle w:val="NoSpacing"/>
        <w:numPr>
          <w:ilvl w:val="0"/>
          <w:numId w:val="3"/>
        </w:numPr>
        <w:jc w:val="both"/>
        <w:rPr>
          <w:rFonts w:cs="Arial"/>
          <w:szCs w:val="24"/>
          <w:lang w:eastAsia="en-GB" w:bidi="ar-SA"/>
        </w:rPr>
      </w:pPr>
      <w:r w:rsidRPr="00BA3474">
        <w:rPr>
          <w:rFonts w:cs="Arial"/>
          <w:szCs w:val="24"/>
          <w:lang w:eastAsia="en-GB" w:bidi="ar-SA"/>
        </w:rPr>
        <w:t>sharing good practice</w:t>
      </w:r>
    </w:p>
    <w:p w:rsidR="00435CAF" w:rsidRPr="00BA3474" w:rsidRDefault="00435CAF" w:rsidP="00C95B2C">
      <w:pPr>
        <w:pStyle w:val="NoSpacing"/>
        <w:numPr>
          <w:ilvl w:val="0"/>
          <w:numId w:val="3"/>
        </w:numPr>
        <w:jc w:val="both"/>
        <w:rPr>
          <w:rFonts w:cs="Arial"/>
          <w:szCs w:val="24"/>
          <w:lang w:eastAsia="en-GB" w:bidi="ar-SA"/>
        </w:rPr>
      </w:pPr>
      <w:r w:rsidRPr="00BA3474">
        <w:rPr>
          <w:rFonts w:cs="Arial"/>
          <w:szCs w:val="24"/>
          <w:lang w:eastAsia="en-GB" w:bidi="ar-SA"/>
        </w:rPr>
        <w:t>working with learners, staff and external partners to address barriers faced by particular groups to allow full participation</w:t>
      </w:r>
    </w:p>
    <w:p w:rsidR="00435CAF" w:rsidRPr="00BA3474" w:rsidRDefault="00435CAF" w:rsidP="00C95B2C">
      <w:pPr>
        <w:pStyle w:val="NoSpacing"/>
        <w:numPr>
          <w:ilvl w:val="0"/>
          <w:numId w:val="3"/>
        </w:numPr>
        <w:jc w:val="both"/>
        <w:rPr>
          <w:rFonts w:cs="Arial"/>
          <w:szCs w:val="24"/>
          <w:lang w:eastAsia="en-GB" w:bidi="ar-SA"/>
        </w:rPr>
      </w:pPr>
      <w:r w:rsidRPr="00BA3474">
        <w:rPr>
          <w:rFonts w:cs="Arial"/>
          <w:szCs w:val="24"/>
          <w:lang w:eastAsia="en-GB" w:bidi="ar-SA"/>
        </w:rPr>
        <w:t>monitoring, measuring and evaluating the impact of Equality and Diversity policies, and practice.</w:t>
      </w:r>
    </w:p>
    <w:p w:rsidR="007E4B0C" w:rsidRDefault="007E4B0C" w:rsidP="00C95B2C">
      <w:pPr>
        <w:spacing w:after="0" w:line="240" w:lineRule="auto"/>
        <w:jc w:val="both"/>
        <w:outlineLvl w:val="1"/>
        <w:rPr>
          <w:rFonts w:eastAsia="Times New Roman" w:cs="Arial"/>
          <w:lang w:eastAsia="en-GB" w:bidi="ar-SA"/>
        </w:rPr>
      </w:pPr>
    </w:p>
    <w:p w:rsidR="00435CAF" w:rsidRPr="00BA3474" w:rsidRDefault="00435CAF" w:rsidP="00C95B2C">
      <w:pPr>
        <w:spacing w:after="0" w:line="240" w:lineRule="auto"/>
        <w:jc w:val="both"/>
        <w:outlineLvl w:val="1"/>
        <w:rPr>
          <w:rFonts w:eastAsia="Times New Roman" w:cs="Arial"/>
          <w:lang w:eastAsia="en-GB" w:bidi="ar-SA"/>
        </w:rPr>
      </w:pPr>
      <w:r w:rsidRPr="00BA3474">
        <w:rPr>
          <w:rFonts w:eastAsia="Times New Roman" w:cs="Arial"/>
          <w:lang w:eastAsia="en-GB" w:bidi="ar-SA"/>
        </w:rPr>
        <w:t>The College is committed to being an inclusive workforce and recognises that the Senior Leadership Team needs to represent females at the top of the organisation.  Gender at the top of the organisation is equally represented. Where pay gaps exist it is due to the individual nature and level of responsibility for each individual role.</w:t>
      </w:r>
    </w:p>
    <w:p w:rsidR="007E4B0C" w:rsidRDefault="007E4B0C"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 xml:space="preserve">There is good representation of female staff in management positions at the College with over half of the College </w:t>
      </w:r>
      <w:r w:rsidR="00B4272D">
        <w:rPr>
          <w:rFonts w:eastAsia="Times New Roman" w:cs="Arial"/>
          <w:lang w:eastAsia="en-GB" w:bidi="ar-SA"/>
        </w:rPr>
        <w:t>Leadership Team (CL</w:t>
      </w:r>
      <w:r w:rsidRPr="00BA3474">
        <w:rPr>
          <w:rFonts w:eastAsia="Times New Roman" w:cs="Arial"/>
          <w:lang w:eastAsia="en-GB" w:bidi="ar-SA"/>
        </w:rPr>
        <w:t>T) being f</w:t>
      </w:r>
      <w:r w:rsidR="00B4272D">
        <w:rPr>
          <w:rFonts w:eastAsia="Times New Roman" w:cs="Arial"/>
          <w:lang w:eastAsia="en-GB" w:bidi="ar-SA"/>
        </w:rPr>
        <w:t>emale. Where roles within the CL</w:t>
      </w:r>
      <w:r w:rsidRPr="00BA3474">
        <w:rPr>
          <w:rFonts w:eastAsia="Times New Roman" w:cs="Arial"/>
          <w:lang w:eastAsia="en-GB" w:bidi="ar-SA"/>
        </w:rPr>
        <w:t xml:space="preserve">T structure are directly comparable the posts are graded the same, and are reflective of the nature of the organisation and the </w:t>
      </w:r>
      <w:r w:rsidR="00C47BDD" w:rsidRPr="00BA3474">
        <w:rPr>
          <w:rFonts w:eastAsia="Times New Roman" w:cs="Arial"/>
          <w:lang w:eastAsia="en-GB" w:bidi="ar-SA"/>
        </w:rPr>
        <w:t xml:space="preserve">different roles’ </w:t>
      </w:r>
      <w:r w:rsidRPr="00BA3474">
        <w:rPr>
          <w:rFonts w:eastAsia="Times New Roman" w:cs="Arial"/>
          <w:lang w:eastAsia="en-GB" w:bidi="ar-SA"/>
        </w:rPr>
        <w:t xml:space="preserve">direct impact on </w:t>
      </w:r>
      <w:r w:rsidR="00C47BDD" w:rsidRPr="00BA3474">
        <w:rPr>
          <w:rFonts w:eastAsia="Times New Roman" w:cs="Arial"/>
          <w:lang w:eastAsia="en-GB" w:bidi="ar-SA"/>
        </w:rPr>
        <w:t xml:space="preserve">student achievement </w:t>
      </w:r>
      <w:r w:rsidRPr="00BA3474">
        <w:rPr>
          <w:rFonts w:eastAsia="Times New Roman" w:cs="Arial"/>
          <w:lang w:eastAsia="en-GB" w:bidi="ar-SA"/>
        </w:rPr>
        <w:t xml:space="preserve">and financial health. </w:t>
      </w:r>
    </w:p>
    <w:p w:rsidR="007E4B0C" w:rsidRDefault="007E4B0C" w:rsidP="00C95B2C">
      <w:pPr>
        <w:spacing w:after="0" w:line="240" w:lineRule="auto"/>
        <w:jc w:val="both"/>
        <w:outlineLvl w:val="1"/>
        <w:rPr>
          <w:rFonts w:eastAsia="Times New Roman" w:cs="Arial"/>
          <w:bCs/>
          <w:lang w:eastAsia="en-GB" w:bidi="ar-SA"/>
        </w:rPr>
      </w:pPr>
    </w:p>
    <w:p w:rsidR="00435CAF" w:rsidRDefault="007E4B0C" w:rsidP="00C95B2C">
      <w:pPr>
        <w:spacing w:after="0" w:line="240" w:lineRule="auto"/>
        <w:jc w:val="both"/>
        <w:outlineLvl w:val="1"/>
        <w:rPr>
          <w:rFonts w:eastAsia="Times New Roman" w:cs="Arial"/>
          <w:bCs/>
          <w:lang w:eastAsia="en-GB" w:bidi="ar-SA"/>
        </w:rPr>
      </w:pPr>
      <w:r>
        <w:rPr>
          <w:rFonts w:eastAsia="Times New Roman" w:cs="Arial"/>
          <w:bCs/>
          <w:lang w:eastAsia="en-GB" w:bidi="ar-SA"/>
        </w:rPr>
        <w:t>The</w:t>
      </w:r>
      <w:r w:rsidR="00435CAF" w:rsidRPr="00BA3474">
        <w:rPr>
          <w:rFonts w:eastAsia="Times New Roman" w:cs="Arial"/>
          <w:bCs/>
          <w:lang w:eastAsia="en-GB" w:bidi="ar-SA"/>
        </w:rPr>
        <w:t xml:space="preserve"> results from the quartile percentages arise due to a number of factors</w:t>
      </w:r>
      <w:r w:rsidR="00C47BDD" w:rsidRPr="00BA3474">
        <w:rPr>
          <w:rFonts w:eastAsia="Times New Roman" w:cs="Arial"/>
          <w:bCs/>
          <w:lang w:eastAsia="en-GB" w:bidi="ar-SA"/>
        </w:rPr>
        <w:t xml:space="preserve">:  </w:t>
      </w:r>
      <w:r w:rsidR="00435CAF" w:rsidRPr="00BA3474">
        <w:rPr>
          <w:rFonts w:eastAsia="Times New Roman" w:cs="Arial"/>
          <w:bCs/>
          <w:lang w:eastAsia="en-GB" w:bidi="ar-SA"/>
        </w:rPr>
        <w:t xml:space="preserve">The majority of our lower paid employees are in roles that are predominantly assistant roles which involve fewer skills, demand less experience and require lower level qualifications. Often these roles are used as an entry to other roles in the workplace and are attractive to those who are returning to work following a career </w:t>
      </w:r>
      <w:r w:rsidR="00C47BDD" w:rsidRPr="00BA3474">
        <w:rPr>
          <w:rFonts w:eastAsia="Times New Roman" w:cs="Arial"/>
          <w:bCs/>
          <w:lang w:eastAsia="en-GB" w:bidi="ar-SA"/>
        </w:rPr>
        <w:t>break.</w:t>
      </w:r>
    </w:p>
    <w:p w:rsidR="007E4B0C" w:rsidRPr="00BA3474" w:rsidRDefault="007E4B0C" w:rsidP="00C95B2C">
      <w:pPr>
        <w:spacing w:after="0" w:line="240" w:lineRule="auto"/>
        <w:jc w:val="both"/>
        <w:outlineLvl w:val="1"/>
        <w:rPr>
          <w:rFonts w:eastAsia="Times New Roman" w:cs="Arial"/>
          <w:bCs/>
          <w:lang w:eastAsia="en-GB" w:bidi="ar-SA"/>
        </w:rPr>
      </w:pPr>
    </w:p>
    <w:p w:rsidR="00435CAF" w:rsidRDefault="00435CAF" w:rsidP="00C95B2C">
      <w:pPr>
        <w:spacing w:after="0" w:line="240" w:lineRule="auto"/>
        <w:jc w:val="both"/>
        <w:outlineLvl w:val="1"/>
        <w:rPr>
          <w:rFonts w:eastAsia="Times New Roman" w:cs="Arial"/>
          <w:bCs/>
          <w:lang w:eastAsia="en-GB" w:bidi="ar-SA"/>
        </w:rPr>
      </w:pPr>
      <w:r w:rsidRPr="00BA3474">
        <w:rPr>
          <w:rFonts w:eastAsia="Times New Roman" w:cs="Arial"/>
          <w:bCs/>
          <w:lang w:eastAsia="en-GB" w:bidi="ar-SA"/>
        </w:rPr>
        <w:t>In reviewing the data it is important that we look to increase the number of men in these support roles, the rol</w:t>
      </w:r>
      <w:r w:rsidR="007E4B0C">
        <w:rPr>
          <w:rFonts w:eastAsia="Times New Roman" w:cs="Arial"/>
          <w:bCs/>
          <w:lang w:eastAsia="en-GB" w:bidi="ar-SA"/>
        </w:rPr>
        <w:t>es typically filled by women – n</w:t>
      </w:r>
      <w:r w:rsidRPr="00BA3474">
        <w:rPr>
          <w:rFonts w:eastAsia="Times New Roman" w:cs="Arial"/>
          <w:bCs/>
          <w:lang w:eastAsia="en-GB" w:bidi="ar-SA"/>
        </w:rPr>
        <w:t xml:space="preserve">ursery </w:t>
      </w:r>
      <w:r w:rsidR="007E4B0C">
        <w:rPr>
          <w:rFonts w:eastAsia="Times New Roman" w:cs="Arial"/>
          <w:bCs/>
          <w:lang w:eastAsia="en-GB" w:bidi="ar-SA"/>
        </w:rPr>
        <w:t>a</w:t>
      </w:r>
      <w:r w:rsidRPr="00BA3474">
        <w:rPr>
          <w:rFonts w:eastAsia="Times New Roman" w:cs="Arial"/>
          <w:bCs/>
          <w:lang w:eastAsia="en-GB" w:bidi="ar-SA"/>
        </w:rPr>
        <w:t xml:space="preserve">ssistants, </w:t>
      </w:r>
      <w:r w:rsidR="007E4B0C">
        <w:rPr>
          <w:rFonts w:eastAsia="Times New Roman" w:cs="Arial"/>
          <w:bCs/>
          <w:lang w:eastAsia="en-GB" w:bidi="ar-SA"/>
        </w:rPr>
        <w:t>c</w:t>
      </w:r>
      <w:r w:rsidRPr="00BA3474">
        <w:rPr>
          <w:rFonts w:eastAsia="Times New Roman" w:cs="Arial"/>
          <w:bCs/>
          <w:lang w:eastAsia="en-GB" w:bidi="ar-SA"/>
        </w:rPr>
        <w:t xml:space="preserve">ustomer </w:t>
      </w:r>
      <w:r w:rsidR="007E4B0C">
        <w:rPr>
          <w:rFonts w:eastAsia="Times New Roman" w:cs="Arial"/>
          <w:bCs/>
          <w:lang w:eastAsia="en-GB" w:bidi="ar-SA"/>
        </w:rPr>
        <w:t>s</w:t>
      </w:r>
      <w:r w:rsidRPr="00BA3474">
        <w:rPr>
          <w:rFonts w:eastAsia="Times New Roman" w:cs="Arial"/>
          <w:bCs/>
          <w:lang w:eastAsia="en-GB" w:bidi="ar-SA"/>
        </w:rPr>
        <w:t xml:space="preserve">ervices </w:t>
      </w:r>
      <w:r w:rsidR="007E4B0C">
        <w:rPr>
          <w:rFonts w:eastAsia="Times New Roman" w:cs="Arial"/>
          <w:bCs/>
          <w:lang w:eastAsia="en-GB" w:bidi="ar-SA"/>
        </w:rPr>
        <w:t>a</w:t>
      </w:r>
      <w:r w:rsidRPr="00BA3474">
        <w:rPr>
          <w:rFonts w:eastAsia="Times New Roman" w:cs="Arial"/>
          <w:bCs/>
          <w:lang w:eastAsia="en-GB" w:bidi="ar-SA"/>
        </w:rPr>
        <w:t xml:space="preserve">ssistants, </w:t>
      </w:r>
      <w:r w:rsidR="007E4B0C">
        <w:rPr>
          <w:rFonts w:eastAsia="Times New Roman" w:cs="Arial"/>
          <w:bCs/>
          <w:lang w:eastAsia="en-GB" w:bidi="ar-SA"/>
        </w:rPr>
        <w:t>g</w:t>
      </w:r>
      <w:r w:rsidRPr="00BA3474">
        <w:rPr>
          <w:rFonts w:eastAsia="Times New Roman" w:cs="Arial"/>
          <w:bCs/>
          <w:lang w:eastAsia="en-GB" w:bidi="ar-SA"/>
        </w:rPr>
        <w:t xml:space="preserve">eneral </w:t>
      </w:r>
      <w:r w:rsidR="007E4B0C">
        <w:rPr>
          <w:rFonts w:eastAsia="Times New Roman" w:cs="Arial"/>
          <w:bCs/>
          <w:lang w:eastAsia="en-GB" w:bidi="ar-SA"/>
        </w:rPr>
        <w:t>a</w:t>
      </w:r>
      <w:r w:rsidRPr="00BA3474">
        <w:rPr>
          <w:rFonts w:eastAsia="Times New Roman" w:cs="Arial"/>
          <w:bCs/>
          <w:lang w:eastAsia="en-GB" w:bidi="ar-SA"/>
        </w:rPr>
        <w:t xml:space="preserve">dministration roles and </w:t>
      </w:r>
      <w:r w:rsidR="007E4B0C">
        <w:rPr>
          <w:rFonts w:eastAsia="Times New Roman" w:cs="Arial"/>
          <w:bCs/>
          <w:lang w:eastAsia="en-GB" w:bidi="ar-SA"/>
        </w:rPr>
        <w:t>l</w:t>
      </w:r>
      <w:r w:rsidRPr="00BA3474">
        <w:rPr>
          <w:rFonts w:eastAsia="Times New Roman" w:cs="Arial"/>
          <w:bCs/>
          <w:lang w:eastAsia="en-GB" w:bidi="ar-SA"/>
        </w:rPr>
        <w:t xml:space="preserve">earning </w:t>
      </w:r>
      <w:r w:rsidR="007E4B0C">
        <w:rPr>
          <w:rFonts w:eastAsia="Times New Roman" w:cs="Arial"/>
          <w:bCs/>
          <w:lang w:eastAsia="en-GB" w:bidi="ar-SA"/>
        </w:rPr>
        <w:t>s</w:t>
      </w:r>
      <w:r w:rsidRPr="00BA3474">
        <w:rPr>
          <w:rFonts w:eastAsia="Times New Roman" w:cs="Arial"/>
          <w:bCs/>
          <w:lang w:eastAsia="en-GB" w:bidi="ar-SA"/>
        </w:rPr>
        <w:t xml:space="preserve">upport </w:t>
      </w:r>
      <w:r w:rsidR="007E4B0C">
        <w:rPr>
          <w:rFonts w:eastAsia="Times New Roman" w:cs="Arial"/>
          <w:bCs/>
          <w:lang w:eastAsia="en-GB" w:bidi="ar-SA"/>
        </w:rPr>
        <w:t>a</w:t>
      </w:r>
      <w:r w:rsidRPr="00BA3474">
        <w:rPr>
          <w:rFonts w:eastAsia="Times New Roman" w:cs="Arial"/>
          <w:bCs/>
          <w:lang w:eastAsia="en-GB" w:bidi="ar-SA"/>
        </w:rPr>
        <w:t>ssistant</w:t>
      </w:r>
      <w:r w:rsidR="00C47BDD" w:rsidRPr="00BA3474">
        <w:rPr>
          <w:rFonts w:eastAsia="Times New Roman" w:cs="Arial"/>
          <w:bCs/>
          <w:lang w:eastAsia="en-GB" w:bidi="ar-SA"/>
        </w:rPr>
        <w:t>s</w:t>
      </w:r>
      <w:r w:rsidRPr="00BA3474">
        <w:rPr>
          <w:rFonts w:eastAsia="Times New Roman" w:cs="Arial"/>
          <w:bCs/>
          <w:lang w:eastAsia="en-GB" w:bidi="ar-SA"/>
        </w:rPr>
        <w:t xml:space="preserve">.  </w:t>
      </w:r>
    </w:p>
    <w:p w:rsidR="007E4B0C" w:rsidRPr="00BA3474" w:rsidRDefault="007E4B0C" w:rsidP="00C95B2C">
      <w:pPr>
        <w:spacing w:after="0" w:line="240" w:lineRule="auto"/>
        <w:jc w:val="both"/>
        <w:outlineLvl w:val="1"/>
        <w:rPr>
          <w:rFonts w:eastAsia="Times New Roman" w:cs="Arial"/>
          <w:bCs/>
          <w:lang w:eastAsia="en-GB" w:bidi="ar-SA"/>
        </w:rPr>
      </w:pPr>
    </w:p>
    <w:p w:rsidR="00435CAF" w:rsidRPr="00BA3474" w:rsidRDefault="007D6756" w:rsidP="00C95B2C">
      <w:pPr>
        <w:spacing w:after="0" w:line="240" w:lineRule="auto"/>
        <w:jc w:val="both"/>
        <w:outlineLvl w:val="1"/>
        <w:rPr>
          <w:rFonts w:eastAsia="Times New Roman" w:cs="Arial"/>
          <w:bCs/>
          <w:lang w:eastAsia="en-GB" w:bidi="ar-SA"/>
        </w:rPr>
      </w:pPr>
      <w:r>
        <w:rPr>
          <w:rFonts w:eastAsia="Times New Roman" w:cs="Arial"/>
          <w:bCs/>
          <w:lang w:eastAsia="en-GB" w:bidi="ar-SA"/>
        </w:rPr>
        <w:t xml:space="preserve"> </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7E4B0C" w:rsidRDefault="007E4B0C" w:rsidP="00C95B2C">
      <w:pPr>
        <w:spacing w:after="160" w:line="259" w:lineRule="auto"/>
        <w:jc w:val="both"/>
        <w:rPr>
          <w:rFonts w:eastAsia="Times New Roman" w:cs="Arial"/>
          <w:b/>
          <w:bCs/>
          <w:lang w:eastAsia="en-GB" w:bidi="ar-SA"/>
        </w:rPr>
      </w:pPr>
      <w:r>
        <w:rPr>
          <w:rFonts w:eastAsia="Times New Roman" w:cs="Arial"/>
          <w:b/>
          <w:bCs/>
          <w:lang w:eastAsia="en-GB" w:bidi="ar-SA"/>
        </w:rPr>
        <w:br w:type="page"/>
      </w:r>
    </w:p>
    <w:p w:rsidR="00435CAF" w:rsidRPr="00C95B2C" w:rsidRDefault="00435CAF" w:rsidP="00C95B2C">
      <w:pPr>
        <w:spacing w:after="0" w:line="240" w:lineRule="auto"/>
        <w:jc w:val="both"/>
        <w:outlineLvl w:val="1"/>
        <w:rPr>
          <w:rFonts w:eastAsia="Times New Roman" w:cs="Arial"/>
          <w:b/>
          <w:bCs/>
          <w:sz w:val="44"/>
          <w:szCs w:val="44"/>
          <w:lang w:eastAsia="en-GB" w:bidi="ar-SA"/>
        </w:rPr>
      </w:pPr>
      <w:r w:rsidRPr="00C95B2C">
        <w:rPr>
          <w:rFonts w:eastAsia="Times New Roman" w:cs="Arial"/>
          <w:b/>
          <w:bCs/>
          <w:sz w:val="44"/>
          <w:szCs w:val="44"/>
          <w:lang w:eastAsia="en-GB" w:bidi="ar-SA"/>
        </w:rPr>
        <w:lastRenderedPageBreak/>
        <w:t xml:space="preserve">Work so far </w:t>
      </w:r>
    </w:p>
    <w:p w:rsidR="00C95B2C" w:rsidRDefault="00C95B2C" w:rsidP="00C95B2C">
      <w:pPr>
        <w:spacing w:after="0" w:line="240" w:lineRule="auto"/>
        <w:jc w:val="both"/>
        <w:rPr>
          <w:rFonts w:eastAsia="Times New Roman" w:cs="Arial"/>
          <w:lang w:eastAsia="en-GB" w:bidi="ar-SA"/>
        </w:rPr>
      </w:pPr>
    </w:p>
    <w:p w:rsidR="00C95B2C" w:rsidRDefault="00C95B2C" w:rsidP="00C95B2C">
      <w:pPr>
        <w:spacing w:after="0" w:line="240" w:lineRule="auto"/>
        <w:jc w:val="both"/>
        <w:rPr>
          <w:rFonts w:eastAsia="Times New Roman" w:cs="Arial"/>
          <w:lang w:eastAsia="en-GB" w:bidi="ar-SA"/>
        </w:rPr>
      </w:pPr>
    </w:p>
    <w:p w:rsidR="00C47BDD"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 xml:space="preserve">We aim to create a culture and ethos of mutual respect, understanding and tolerance within a friendly, harmonious and safe learning environment. The Equality and Diversity Committee and Corporation receive termly progress updates generated from monitoring systems that report on course and College-wide equality performance. </w:t>
      </w:r>
    </w:p>
    <w:p w:rsidR="00C47BDD" w:rsidRPr="00BA3474" w:rsidRDefault="00C47BDD"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 xml:space="preserve">As part of its Public Sector Duty, the College publishes its Equality and Diversity Annual Report, which includes progress towards equality objectives. There is a Disability Forum with learner representatives, a well-established chaplaincy team and support groups for students who are parents-to-be/young parents, students who are young carers and students who may be experiencing mental ill health. </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We fulfil our commitment by</w:t>
      </w:r>
      <w:r w:rsidR="00C47BDD" w:rsidRPr="00BA3474">
        <w:rPr>
          <w:rFonts w:eastAsia="Times New Roman" w:cs="Arial"/>
          <w:lang w:eastAsia="en-GB" w:bidi="ar-SA"/>
        </w:rPr>
        <w:t>:</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pStyle w:val="ListParagraph"/>
        <w:numPr>
          <w:ilvl w:val="0"/>
          <w:numId w:val="4"/>
        </w:numPr>
        <w:spacing w:after="0" w:line="240" w:lineRule="auto"/>
        <w:jc w:val="both"/>
        <w:rPr>
          <w:rFonts w:eastAsia="Times New Roman" w:cs="Arial"/>
          <w:szCs w:val="24"/>
          <w:lang w:eastAsia="en-GB" w:bidi="ar-SA"/>
        </w:rPr>
      </w:pPr>
      <w:r w:rsidRPr="00BA3474">
        <w:rPr>
          <w:rFonts w:eastAsia="Times New Roman" w:cs="Arial"/>
          <w:szCs w:val="24"/>
          <w:lang w:eastAsia="en-GB" w:bidi="ar-SA"/>
        </w:rPr>
        <w:t>embedding equality and diversity within all our practices</w:t>
      </w:r>
    </w:p>
    <w:p w:rsidR="00435CAF" w:rsidRPr="00BA3474" w:rsidRDefault="00435CAF" w:rsidP="00C95B2C">
      <w:pPr>
        <w:pStyle w:val="ListParagraph"/>
        <w:numPr>
          <w:ilvl w:val="0"/>
          <w:numId w:val="4"/>
        </w:numPr>
        <w:spacing w:after="0" w:line="240" w:lineRule="auto"/>
        <w:jc w:val="both"/>
        <w:rPr>
          <w:rFonts w:eastAsia="Times New Roman" w:cs="Arial"/>
          <w:szCs w:val="24"/>
          <w:lang w:eastAsia="en-GB" w:bidi="ar-SA"/>
        </w:rPr>
      </w:pPr>
      <w:r w:rsidRPr="00BA3474">
        <w:rPr>
          <w:rFonts w:eastAsia="Times New Roman" w:cs="Arial"/>
          <w:szCs w:val="24"/>
          <w:lang w:eastAsia="en-GB" w:bidi="ar-SA"/>
        </w:rPr>
        <w:t>advanc</w:t>
      </w:r>
      <w:r w:rsidR="00C47BDD" w:rsidRPr="00BA3474">
        <w:rPr>
          <w:rFonts w:eastAsia="Times New Roman" w:cs="Arial"/>
          <w:szCs w:val="24"/>
          <w:lang w:eastAsia="en-GB" w:bidi="ar-SA"/>
        </w:rPr>
        <w:t>ing</w:t>
      </w:r>
      <w:r w:rsidRPr="00BA3474">
        <w:rPr>
          <w:rFonts w:eastAsia="Times New Roman" w:cs="Arial"/>
          <w:szCs w:val="24"/>
          <w:lang w:eastAsia="en-GB" w:bidi="ar-SA"/>
        </w:rPr>
        <w:t xml:space="preserve"> equality and diversity by tackling all forms of discrimination</w:t>
      </w:r>
    </w:p>
    <w:p w:rsidR="00435CAF" w:rsidRPr="00BA3474" w:rsidRDefault="00435CAF" w:rsidP="00C95B2C">
      <w:pPr>
        <w:pStyle w:val="ListParagraph"/>
        <w:numPr>
          <w:ilvl w:val="0"/>
          <w:numId w:val="4"/>
        </w:numPr>
        <w:spacing w:after="0" w:line="240" w:lineRule="auto"/>
        <w:jc w:val="both"/>
        <w:rPr>
          <w:rFonts w:eastAsia="Times New Roman" w:cs="Arial"/>
          <w:szCs w:val="24"/>
          <w:lang w:eastAsia="en-GB" w:bidi="ar-SA"/>
        </w:rPr>
      </w:pPr>
      <w:r w:rsidRPr="00BA3474">
        <w:rPr>
          <w:rFonts w:eastAsia="Times New Roman" w:cs="Arial"/>
          <w:szCs w:val="24"/>
          <w:lang w:eastAsia="en-GB" w:bidi="ar-SA"/>
        </w:rPr>
        <w:t>celebrat</w:t>
      </w:r>
      <w:r w:rsidR="00C47BDD" w:rsidRPr="00BA3474">
        <w:rPr>
          <w:rFonts w:eastAsia="Times New Roman" w:cs="Arial"/>
          <w:szCs w:val="24"/>
          <w:lang w:eastAsia="en-GB" w:bidi="ar-SA"/>
        </w:rPr>
        <w:t>ing</w:t>
      </w:r>
      <w:r w:rsidRPr="00BA3474">
        <w:rPr>
          <w:rFonts w:eastAsia="Times New Roman" w:cs="Arial"/>
          <w:szCs w:val="24"/>
          <w:lang w:eastAsia="en-GB" w:bidi="ar-SA"/>
        </w:rPr>
        <w:t xml:space="preserve"> diversity and difference</w:t>
      </w:r>
    </w:p>
    <w:p w:rsidR="00435CAF" w:rsidRDefault="007D6756" w:rsidP="00C95B2C">
      <w:pPr>
        <w:pStyle w:val="ListParagraph"/>
        <w:numPr>
          <w:ilvl w:val="0"/>
          <w:numId w:val="4"/>
        </w:numPr>
        <w:spacing w:after="0" w:line="240" w:lineRule="auto"/>
        <w:jc w:val="both"/>
        <w:rPr>
          <w:rFonts w:eastAsia="Times New Roman" w:cs="Arial"/>
          <w:szCs w:val="24"/>
          <w:lang w:eastAsia="en-GB" w:bidi="ar-SA"/>
        </w:rPr>
      </w:pPr>
      <w:r w:rsidRPr="00BA3474">
        <w:rPr>
          <w:rFonts w:eastAsia="Times New Roman" w:cs="Arial"/>
          <w:szCs w:val="24"/>
          <w:lang w:eastAsia="en-GB" w:bidi="ar-SA"/>
        </w:rPr>
        <w:t>Seeking</w:t>
      </w:r>
      <w:r w:rsidR="00435CAF" w:rsidRPr="00BA3474">
        <w:rPr>
          <w:rFonts w:eastAsia="Times New Roman" w:cs="Arial"/>
          <w:szCs w:val="24"/>
          <w:lang w:eastAsia="en-GB" w:bidi="ar-SA"/>
        </w:rPr>
        <w:t xml:space="preserve"> to educate staff, students and the community to both foster good relations and recognise the benefits of a diverse community.</w:t>
      </w:r>
    </w:p>
    <w:p w:rsidR="007D6756" w:rsidRPr="00BA3474" w:rsidRDefault="007D6756" w:rsidP="00C95B2C">
      <w:pPr>
        <w:pStyle w:val="ListParagraph"/>
        <w:numPr>
          <w:ilvl w:val="0"/>
          <w:numId w:val="4"/>
        </w:numPr>
        <w:spacing w:after="0" w:line="240" w:lineRule="auto"/>
        <w:jc w:val="both"/>
        <w:rPr>
          <w:rFonts w:eastAsia="Times New Roman" w:cs="Arial"/>
          <w:szCs w:val="24"/>
          <w:lang w:eastAsia="en-GB" w:bidi="ar-SA"/>
        </w:rPr>
      </w:pPr>
      <w:r>
        <w:rPr>
          <w:rFonts w:eastAsia="Times New Roman" w:cs="Arial"/>
          <w:szCs w:val="24"/>
          <w:lang w:eastAsia="en-GB" w:bidi="ar-SA"/>
        </w:rPr>
        <w:t xml:space="preserve">Having ‘Family Friendly’ policies and procedures in place which are known to all staff which encourages both male and female employees to discuss flexible working arrangements </w:t>
      </w:r>
      <w:r>
        <w:t>which will not inhibit career progression.</w:t>
      </w:r>
    </w:p>
    <w:p w:rsidR="00435CAF" w:rsidRPr="00BA3474" w:rsidRDefault="00B4272D" w:rsidP="00C95B2C">
      <w:pPr>
        <w:pStyle w:val="NoSpacing"/>
        <w:jc w:val="both"/>
        <w:rPr>
          <w:rFonts w:cs="Arial"/>
          <w:szCs w:val="24"/>
          <w:lang w:val="en-US"/>
        </w:rPr>
      </w:pPr>
      <w:r>
        <w:rPr>
          <w:rFonts w:cs="Arial"/>
          <w:szCs w:val="24"/>
          <w:lang w:val="en-US"/>
        </w:rPr>
        <w:t xml:space="preserve"> </w:t>
      </w: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The Mandatory Gender Pay Gap Reporting – Public Sector Employers Government Consultation document also highlights the requirement for public authorities to publish the difference between mean and median bonus payments paid to men and women. The College does not operate a bonus scheme and therefore no data is available for this metric.</w:t>
      </w:r>
    </w:p>
    <w:p w:rsidR="00435CAF" w:rsidRPr="00BA3474" w:rsidRDefault="00435CAF" w:rsidP="00C95B2C">
      <w:pPr>
        <w:spacing w:after="0" w:line="240" w:lineRule="auto"/>
        <w:jc w:val="both"/>
        <w:rPr>
          <w:rFonts w:eastAsia="Times New Roman" w:cs="Arial"/>
          <w:b/>
          <w:lang w:eastAsia="en-GB" w:bidi="ar-SA"/>
        </w:rPr>
      </w:pPr>
    </w:p>
    <w:p w:rsidR="00B4272D" w:rsidRDefault="00B4272D" w:rsidP="00C95B2C">
      <w:pPr>
        <w:spacing w:after="0" w:line="240" w:lineRule="auto"/>
        <w:jc w:val="both"/>
      </w:pPr>
      <w:r>
        <w:t xml:space="preserve">Under the law, men and women must receive equal pay for: </w:t>
      </w:r>
    </w:p>
    <w:p w:rsidR="00B4272D" w:rsidRDefault="00B4272D" w:rsidP="00B4272D">
      <w:pPr>
        <w:pStyle w:val="ListParagraph"/>
        <w:numPr>
          <w:ilvl w:val="0"/>
          <w:numId w:val="6"/>
        </w:numPr>
        <w:spacing w:after="0" w:line="240" w:lineRule="auto"/>
        <w:jc w:val="both"/>
      </w:pPr>
      <w:r>
        <w:t xml:space="preserve">the same or broadly similar work; </w:t>
      </w:r>
    </w:p>
    <w:p w:rsidR="00B4272D" w:rsidRDefault="00B4272D" w:rsidP="00B4272D">
      <w:pPr>
        <w:pStyle w:val="ListParagraph"/>
        <w:numPr>
          <w:ilvl w:val="0"/>
          <w:numId w:val="6"/>
        </w:numPr>
        <w:spacing w:after="0" w:line="240" w:lineRule="auto"/>
        <w:jc w:val="both"/>
      </w:pPr>
      <w:r>
        <w:t xml:space="preserve">work rated as equivalent under a job evaluation scheme; or </w:t>
      </w:r>
    </w:p>
    <w:p w:rsidR="00435CAF" w:rsidRPr="00B4272D" w:rsidRDefault="00B4272D" w:rsidP="00B4272D">
      <w:pPr>
        <w:pStyle w:val="ListParagraph"/>
        <w:numPr>
          <w:ilvl w:val="0"/>
          <w:numId w:val="6"/>
        </w:numPr>
        <w:spacing w:after="0" w:line="240" w:lineRule="auto"/>
        <w:jc w:val="both"/>
        <w:rPr>
          <w:rFonts w:eastAsia="Times New Roman" w:cs="Arial"/>
          <w:b/>
          <w:lang w:eastAsia="en-GB" w:bidi="ar-SA"/>
        </w:rPr>
      </w:pPr>
      <w:proofErr w:type="gramStart"/>
      <w:r>
        <w:t>work</w:t>
      </w:r>
      <w:proofErr w:type="gramEnd"/>
      <w:r>
        <w:t xml:space="preserve"> of equal value.</w:t>
      </w:r>
    </w:p>
    <w:p w:rsidR="00435CAF" w:rsidRPr="00BA3474" w:rsidRDefault="00435CAF" w:rsidP="00C95B2C">
      <w:pPr>
        <w:spacing w:after="0" w:line="240" w:lineRule="auto"/>
        <w:jc w:val="both"/>
        <w:rPr>
          <w:rFonts w:eastAsia="Times New Roman" w:cs="Arial"/>
          <w:b/>
          <w:lang w:eastAsia="en-GB" w:bidi="ar-SA"/>
        </w:rPr>
      </w:pPr>
    </w:p>
    <w:p w:rsidR="00435CAF" w:rsidRPr="00C95B2C" w:rsidRDefault="00435CAF" w:rsidP="00C95B2C">
      <w:pPr>
        <w:spacing w:after="0" w:line="240" w:lineRule="auto"/>
        <w:jc w:val="both"/>
        <w:rPr>
          <w:rFonts w:eastAsia="Times New Roman" w:cs="Arial"/>
          <w:b/>
          <w:sz w:val="44"/>
          <w:szCs w:val="44"/>
          <w:lang w:eastAsia="en-GB" w:bidi="ar-SA"/>
        </w:rPr>
      </w:pPr>
      <w:r w:rsidRPr="00C95B2C">
        <w:rPr>
          <w:rFonts w:eastAsia="Times New Roman" w:cs="Arial"/>
          <w:b/>
          <w:sz w:val="44"/>
          <w:szCs w:val="44"/>
          <w:lang w:eastAsia="en-GB" w:bidi="ar-SA"/>
        </w:rPr>
        <w:t>What's next?</w:t>
      </w:r>
    </w:p>
    <w:p w:rsidR="00435CAF" w:rsidRPr="00BA3474" w:rsidRDefault="00435CAF" w:rsidP="00C95B2C">
      <w:pPr>
        <w:spacing w:after="0" w:line="240" w:lineRule="auto"/>
        <w:jc w:val="both"/>
        <w:rPr>
          <w:rFonts w:eastAsia="Times New Roman" w:cs="Arial"/>
          <w:b/>
          <w:lang w:eastAsia="en-GB" w:bidi="ar-SA"/>
        </w:rPr>
      </w:pPr>
    </w:p>
    <w:p w:rsidR="00C95B2C" w:rsidRDefault="00C95B2C" w:rsidP="00C95B2C">
      <w:pPr>
        <w:spacing w:after="0" w:line="240" w:lineRule="auto"/>
        <w:jc w:val="both"/>
        <w:rPr>
          <w:rFonts w:eastAsia="Times New Roman" w:cs="Arial"/>
          <w:lang w:eastAsia="en-GB" w:bidi="ar-SA"/>
        </w:rPr>
      </w:pPr>
    </w:p>
    <w:p w:rsidR="00435CAF" w:rsidRDefault="00435CAF" w:rsidP="007D6756">
      <w:pPr>
        <w:spacing w:after="0" w:line="240" w:lineRule="auto"/>
        <w:jc w:val="both"/>
        <w:rPr>
          <w:rFonts w:eastAsia="Times New Roman" w:cs="Arial"/>
          <w:lang w:eastAsia="en-GB" w:bidi="ar-SA"/>
        </w:rPr>
      </w:pPr>
      <w:r w:rsidRPr="00BA3474">
        <w:rPr>
          <w:rFonts w:eastAsia="Times New Roman" w:cs="Arial"/>
          <w:lang w:eastAsia="en-GB" w:bidi="ar-SA"/>
        </w:rPr>
        <w:t xml:space="preserve">The College </w:t>
      </w:r>
      <w:r w:rsidR="004D3067" w:rsidRPr="00BA3474">
        <w:rPr>
          <w:rFonts w:eastAsia="Times New Roman" w:cs="Arial"/>
          <w:lang w:eastAsia="en-GB" w:bidi="ar-SA"/>
        </w:rPr>
        <w:t xml:space="preserve">will </w:t>
      </w:r>
      <w:r w:rsidRPr="00BA3474">
        <w:rPr>
          <w:rFonts w:eastAsia="Times New Roman" w:cs="Arial"/>
          <w:lang w:eastAsia="en-GB" w:bidi="ar-SA"/>
        </w:rPr>
        <w:t>develop a Gender Pay Gap Action Plan, subject to consultation, and will continue to monitor this to address any differential in pay between men and women in the organisation</w:t>
      </w:r>
      <w:r w:rsidR="007D6756">
        <w:rPr>
          <w:rFonts w:eastAsia="Times New Roman" w:cs="Arial"/>
          <w:lang w:eastAsia="en-GB" w:bidi="ar-SA"/>
        </w:rPr>
        <w:t xml:space="preserve"> </w:t>
      </w:r>
    </w:p>
    <w:p w:rsidR="007D6756" w:rsidRPr="00BA3474" w:rsidRDefault="007D6756" w:rsidP="007D6756">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 xml:space="preserve">This information will be updated annually with data from the ‘snapshot’ date each year. </w:t>
      </w:r>
      <w:r w:rsidR="00B4272D">
        <w:rPr>
          <w:rFonts w:eastAsia="Times New Roman" w:cs="Arial"/>
          <w:lang w:eastAsia="en-GB" w:bidi="ar-SA"/>
        </w:rPr>
        <w:t xml:space="preserve"> </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r w:rsidRPr="00BA3474">
        <w:rPr>
          <w:rFonts w:eastAsia="Times New Roman" w:cs="Arial"/>
          <w:lang w:eastAsia="en-GB" w:bidi="ar-SA"/>
        </w:rPr>
        <w:t>Our aim is to close the gap year on year and to do this we are committed to:</w:t>
      </w:r>
    </w:p>
    <w:p w:rsidR="007D6756" w:rsidRDefault="007D6756" w:rsidP="00C95B2C">
      <w:pPr>
        <w:pStyle w:val="ListParagraph"/>
        <w:numPr>
          <w:ilvl w:val="0"/>
          <w:numId w:val="2"/>
        </w:numPr>
        <w:spacing w:after="0" w:line="240" w:lineRule="auto"/>
        <w:jc w:val="both"/>
        <w:rPr>
          <w:rFonts w:eastAsia="Times New Roman" w:cs="Arial"/>
          <w:szCs w:val="24"/>
          <w:lang w:eastAsia="en-GB" w:bidi="ar-SA"/>
        </w:rPr>
      </w:pPr>
      <w:proofErr w:type="gramStart"/>
      <w:r>
        <w:rPr>
          <w:rFonts w:eastAsia="Times New Roman" w:cs="Arial"/>
          <w:szCs w:val="24"/>
          <w:lang w:eastAsia="en-GB" w:bidi="ar-SA"/>
        </w:rPr>
        <w:t>closing</w:t>
      </w:r>
      <w:proofErr w:type="gramEnd"/>
      <w:r>
        <w:rPr>
          <w:rFonts w:eastAsia="Times New Roman" w:cs="Arial"/>
          <w:szCs w:val="24"/>
          <w:lang w:eastAsia="en-GB" w:bidi="ar-SA"/>
        </w:rPr>
        <w:t xml:space="preserve"> the gap of our salary scales towards the bottom of our harmonised pay scales. </w:t>
      </w:r>
    </w:p>
    <w:p w:rsidR="007D6756" w:rsidRDefault="007D6756" w:rsidP="00C95B2C">
      <w:pPr>
        <w:pStyle w:val="ListParagraph"/>
        <w:numPr>
          <w:ilvl w:val="0"/>
          <w:numId w:val="2"/>
        </w:numPr>
        <w:spacing w:after="0" w:line="240" w:lineRule="auto"/>
        <w:jc w:val="both"/>
        <w:rPr>
          <w:rFonts w:eastAsia="Times New Roman" w:cs="Arial"/>
          <w:szCs w:val="24"/>
          <w:lang w:eastAsia="en-GB" w:bidi="ar-SA"/>
        </w:rPr>
      </w:pPr>
      <w:r>
        <w:rPr>
          <w:rFonts w:eastAsia="Times New Roman" w:cs="Arial"/>
          <w:szCs w:val="24"/>
          <w:lang w:eastAsia="en-GB" w:bidi="ar-SA"/>
        </w:rPr>
        <w:lastRenderedPageBreak/>
        <w:t xml:space="preserve">A commitment to being a Living Wage employer which will increase the hourly rates of our lower scale roles. </w:t>
      </w:r>
    </w:p>
    <w:p w:rsidR="00435CAF" w:rsidRPr="00BA3474" w:rsidRDefault="00435CAF" w:rsidP="00C95B2C">
      <w:pPr>
        <w:pStyle w:val="ListParagraph"/>
        <w:numPr>
          <w:ilvl w:val="0"/>
          <w:numId w:val="2"/>
        </w:numPr>
        <w:spacing w:after="0" w:line="240" w:lineRule="auto"/>
        <w:jc w:val="both"/>
        <w:rPr>
          <w:rFonts w:eastAsia="Times New Roman" w:cs="Arial"/>
          <w:szCs w:val="24"/>
          <w:lang w:eastAsia="en-GB" w:bidi="ar-SA"/>
        </w:rPr>
      </w:pPr>
      <w:r w:rsidRPr="00BA3474">
        <w:rPr>
          <w:rFonts w:eastAsia="Times New Roman" w:cs="Arial"/>
          <w:szCs w:val="24"/>
          <w:lang w:eastAsia="en-GB" w:bidi="ar-SA"/>
        </w:rPr>
        <w:t>Promoting our female role models internally and externally</w:t>
      </w:r>
    </w:p>
    <w:p w:rsidR="007D6756" w:rsidRPr="007D6756" w:rsidRDefault="007D6756" w:rsidP="00C95B2C">
      <w:pPr>
        <w:pStyle w:val="ListParagraph"/>
        <w:numPr>
          <w:ilvl w:val="0"/>
          <w:numId w:val="2"/>
        </w:numPr>
        <w:spacing w:after="0" w:line="240" w:lineRule="auto"/>
        <w:jc w:val="both"/>
        <w:rPr>
          <w:rFonts w:eastAsia="Times New Roman" w:cs="Arial"/>
          <w:szCs w:val="24"/>
          <w:lang w:eastAsia="en-GB" w:bidi="ar-SA"/>
        </w:rPr>
      </w:pPr>
      <w:r>
        <w:t>Robust and consistently applied policies and procedures relating to equality, as well as rigorous over sight by the HR function at the College to ensure there is no gender bias in any recruitment and selection or career promotion process.</w:t>
      </w:r>
    </w:p>
    <w:p w:rsidR="00435CAF" w:rsidRPr="00BA3474" w:rsidRDefault="00435CAF" w:rsidP="00C95B2C">
      <w:pPr>
        <w:pStyle w:val="ListParagraph"/>
        <w:numPr>
          <w:ilvl w:val="0"/>
          <w:numId w:val="2"/>
        </w:numPr>
        <w:spacing w:after="0" w:line="240" w:lineRule="auto"/>
        <w:jc w:val="both"/>
        <w:rPr>
          <w:rFonts w:eastAsia="Times New Roman" w:cs="Arial"/>
          <w:szCs w:val="24"/>
          <w:lang w:eastAsia="en-GB" w:bidi="ar-SA"/>
        </w:rPr>
      </w:pPr>
      <w:r w:rsidRPr="00BA3474">
        <w:rPr>
          <w:rFonts w:eastAsia="Times New Roman" w:cs="Arial"/>
          <w:szCs w:val="24"/>
          <w:lang w:eastAsia="en-GB" w:bidi="ar-SA"/>
        </w:rPr>
        <w:t xml:space="preserve">Improving opportunities for flexible working through the </w:t>
      </w:r>
      <w:proofErr w:type="spellStart"/>
      <w:r w:rsidRPr="00BA3474">
        <w:rPr>
          <w:rFonts w:eastAsia="Times New Roman" w:cs="Arial"/>
          <w:szCs w:val="24"/>
          <w:lang w:eastAsia="en-GB" w:bidi="ar-SA"/>
        </w:rPr>
        <w:t>Worklife</w:t>
      </w:r>
      <w:proofErr w:type="spellEnd"/>
      <w:r w:rsidRPr="00BA3474">
        <w:rPr>
          <w:rFonts w:eastAsia="Times New Roman" w:cs="Arial"/>
          <w:szCs w:val="24"/>
          <w:lang w:eastAsia="en-GB" w:bidi="ar-SA"/>
        </w:rPr>
        <w:t xml:space="preserve"> Balance and Special Leave </w:t>
      </w:r>
      <w:r w:rsidR="004D3067" w:rsidRPr="00BA3474">
        <w:rPr>
          <w:rFonts w:eastAsia="Times New Roman" w:cs="Arial"/>
          <w:szCs w:val="24"/>
          <w:lang w:eastAsia="en-GB" w:bidi="ar-SA"/>
        </w:rPr>
        <w:t>arrangements</w:t>
      </w:r>
    </w:p>
    <w:p w:rsidR="00435CAF" w:rsidRPr="00BA3474" w:rsidRDefault="00435CAF" w:rsidP="00C95B2C">
      <w:pPr>
        <w:pStyle w:val="ListParagraph"/>
        <w:numPr>
          <w:ilvl w:val="0"/>
          <w:numId w:val="2"/>
        </w:numPr>
        <w:spacing w:after="0" w:line="240" w:lineRule="auto"/>
        <w:jc w:val="both"/>
        <w:rPr>
          <w:rFonts w:eastAsia="Times New Roman" w:cs="Arial"/>
          <w:szCs w:val="24"/>
          <w:lang w:eastAsia="en-GB" w:bidi="ar-SA"/>
        </w:rPr>
      </w:pPr>
      <w:r w:rsidRPr="00BA3474">
        <w:rPr>
          <w:rFonts w:eastAsia="Times New Roman" w:cs="Arial"/>
          <w:szCs w:val="24"/>
          <w:lang w:eastAsia="en-GB" w:bidi="ar-SA"/>
        </w:rPr>
        <w:t>Taking gender into consideration when identifying succession planning</w:t>
      </w:r>
    </w:p>
    <w:p w:rsidR="00435CAF" w:rsidRPr="00BA3474" w:rsidRDefault="00435CAF" w:rsidP="00C95B2C">
      <w:pPr>
        <w:pStyle w:val="ListParagraph"/>
        <w:numPr>
          <w:ilvl w:val="0"/>
          <w:numId w:val="2"/>
        </w:numPr>
        <w:spacing w:after="0" w:line="240" w:lineRule="auto"/>
        <w:jc w:val="both"/>
        <w:rPr>
          <w:rFonts w:eastAsia="Times New Roman" w:cs="Arial"/>
          <w:szCs w:val="24"/>
          <w:lang w:eastAsia="en-GB" w:bidi="ar-SA"/>
        </w:rPr>
      </w:pPr>
      <w:r w:rsidRPr="00BA3474">
        <w:rPr>
          <w:rFonts w:eastAsia="Times New Roman" w:cs="Arial"/>
          <w:szCs w:val="24"/>
          <w:lang w:eastAsia="en-GB" w:bidi="ar-SA"/>
        </w:rPr>
        <w:t>Ensuring that development and learning opportunit</w:t>
      </w:r>
      <w:r w:rsidR="004D3067" w:rsidRPr="00BA3474">
        <w:rPr>
          <w:rFonts w:eastAsia="Times New Roman" w:cs="Arial"/>
          <w:szCs w:val="24"/>
          <w:lang w:eastAsia="en-GB" w:bidi="ar-SA"/>
        </w:rPr>
        <w:t>ies are available</w:t>
      </w:r>
      <w:r w:rsidRPr="00BA3474">
        <w:rPr>
          <w:rFonts w:eastAsia="Times New Roman" w:cs="Arial"/>
          <w:szCs w:val="24"/>
          <w:lang w:eastAsia="en-GB" w:bidi="ar-SA"/>
        </w:rPr>
        <w:t xml:space="preserve">  </w:t>
      </w:r>
    </w:p>
    <w:p w:rsidR="00435CAF" w:rsidRPr="00BA3474" w:rsidRDefault="00435CAF" w:rsidP="00C95B2C">
      <w:pPr>
        <w:pStyle w:val="ListParagraph"/>
        <w:numPr>
          <w:ilvl w:val="0"/>
          <w:numId w:val="2"/>
        </w:numPr>
        <w:spacing w:after="0" w:line="240" w:lineRule="auto"/>
        <w:jc w:val="both"/>
        <w:rPr>
          <w:rFonts w:eastAsia="Times New Roman" w:cs="Arial"/>
          <w:szCs w:val="24"/>
          <w:lang w:eastAsia="en-GB" w:bidi="ar-SA"/>
        </w:rPr>
      </w:pPr>
      <w:r w:rsidRPr="00BA3474">
        <w:rPr>
          <w:rFonts w:eastAsia="Times New Roman" w:cs="Arial"/>
          <w:szCs w:val="24"/>
          <w:lang w:eastAsia="en-GB" w:bidi="ar-SA"/>
        </w:rPr>
        <w:t xml:space="preserve">Making the lower salary roles more attractive to men, by using male role models. </w:t>
      </w: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BA3474" w:rsidRDefault="00435CAF" w:rsidP="00C95B2C">
      <w:pPr>
        <w:spacing w:after="0" w:line="240" w:lineRule="auto"/>
        <w:jc w:val="both"/>
        <w:rPr>
          <w:rFonts w:eastAsia="Times New Roman" w:cs="Arial"/>
          <w:lang w:eastAsia="en-GB" w:bidi="ar-SA"/>
        </w:rPr>
      </w:pPr>
    </w:p>
    <w:p w:rsidR="00435CAF" w:rsidRPr="00C95B2C" w:rsidRDefault="00435CAF" w:rsidP="00C95B2C">
      <w:pPr>
        <w:spacing w:after="0" w:line="240" w:lineRule="auto"/>
        <w:jc w:val="both"/>
        <w:rPr>
          <w:rFonts w:eastAsia="Times New Roman" w:cs="Arial"/>
          <w:b/>
          <w:sz w:val="44"/>
          <w:szCs w:val="44"/>
          <w:lang w:eastAsia="en-GB" w:bidi="ar-SA"/>
        </w:rPr>
      </w:pPr>
      <w:r w:rsidRPr="00C95B2C">
        <w:rPr>
          <w:rFonts w:eastAsia="Times New Roman" w:cs="Arial"/>
          <w:b/>
          <w:sz w:val="44"/>
          <w:szCs w:val="44"/>
          <w:lang w:eastAsia="en-GB" w:bidi="ar-SA"/>
        </w:rPr>
        <w:t xml:space="preserve">Conclusion </w:t>
      </w:r>
    </w:p>
    <w:p w:rsidR="00C95B2C" w:rsidRDefault="00C95B2C" w:rsidP="00C95B2C">
      <w:pPr>
        <w:spacing w:after="0" w:line="240" w:lineRule="auto"/>
        <w:jc w:val="both"/>
        <w:rPr>
          <w:rFonts w:cs="Arial"/>
        </w:rPr>
      </w:pPr>
    </w:p>
    <w:p w:rsidR="00C95B2C" w:rsidRDefault="00C95B2C" w:rsidP="00C95B2C">
      <w:pPr>
        <w:spacing w:after="0" w:line="240" w:lineRule="auto"/>
        <w:jc w:val="both"/>
        <w:rPr>
          <w:rFonts w:cs="Arial"/>
        </w:rPr>
      </w:pPr>
    </w:p>
    <w:p w:rsidR="00435CAF" w:rsidRPr="00BA3474" w:rsidRDefault="00435CAF" w:rsidP="00C95B2C">
      <w:pPr>
        <w:spacing w:after="0" w:line="240" w:lineRule="auto"/>
        <w:jc w:val="both"/>
        <w:rPr>
          <w:rFonts w:cs="Arial"/>
        </w:rPr>
      </w:pPr>
      <w:r w:rsidRPr="00BA3474">
        <w:rPr>
          <w:rFonts w:cs="Arial"/>
        </w:rPr>
        <w:t xml:space="preserve">The College is confident that men and women are paid equally for doing the equivalent or same job. </w:t>
      </w:r>
    </w:p>
    <w:p w:rsidR="00C95B2C" w:rsidRDefault="00C95B2C" w:rsidP="00C95B2C">
      <w:pPr>
        <w:spacing w:after="0" w:line="240" w:lineRule="auto"/>
        <w:jc w:val="both"/>
        <w:rPr>
          <w:rFonts w:cs="Arial"/>
        </w:rPr>
      </w:pPr>
    </w:p>
    <w:p w:rsidR="00435CAF" w:rsidRDefault="00435CAF" w:rsidP="00C95B2C">
      <w:pPr>
        <w:spacing w:after="0" w:line="240" w:lineRule="auto"/>
        <w:jc w:val="both"/>
        <w:rPr>
          <w:rFonts w:cs="Arial"/>
        </w:rPr>
      </w:pPr>
      <w:r w:rsidRPr="00BA3474">
        <w:rPr>
          <w:rFonts w:cs="Arial"/>
        </w:rPr>
        <w:t xml:space="preserve">It is important to note that the College is committed to a fair and transparent recruitment and selection process, that roles, new and existing are financially rewarded based on the needs of the business and not on gender.  </w:t>
      </w:r>
    </w:p>
    <w:p w:rsidR="007D6756" w:rsidRDefault="007D6756" w:rsidP="00C95B2C">
      <w:pPr>
        <w:spacing w:after="0" w:line="240" w:lineRule="auto"/>
        <w:jc w:val="both"/>
        <w:rPr>
          <w:rFonts w:cs="Arial"/>
        </w:rPr>
      </w:pPr>
    </w:p>
    <w:p w:rsidR="007D6756" w:rsidRPr="00BA3474" w:rsidRDefault="007D6756" w:rsidP="00C95B2C">
      <w:pPr>
        <w:spacing w:after="0" w:line="240" w:lineRule="auto"/>
        <w:jc w:val="both"/>
        <w:rPr>
          <w:rFonts w:cs="Arial"/>
        </w:rPr>
      </w:pPr>
      <w:r>
        <w:t xml:space="preserve">None of these initiatives will, of itself, remove the gender pay gap - and it may be several years before some have any impact at all. In the meantime, </w:t>
      </w:r>
      <w:r w:rsidR="00757EB6">
        <w:t>City College Plymouth</w:t>
      </w:r>
      <w:r>
        <w:t xml:space="preserve"> is committed to reporting on an annual basis on what it is doing to reduce the gender pay gap and the progress that it is making.</w:t>
      </w:r>
    </w:p>
    <w:p w:rsidR="00C95B2C" w:rsidRDefault="00C95B2C" w:rsidP="00C95B2C">
      <w:pPr>
        <w:spacing w:after="0" w:line="240" w:lineRule="auto"/>
        <w:jc w:val="both"/>
        <w:rPr>
          <w:rFonts w:cs="Arial"/>
        </w:rPr>
      </w:pPr>
    </w:p>
    <w:p w:rsidR="00435CAF" w:rsidRPr="00BA3474" w:rsidRDefault="00435CAF" w:rsidP="00C95B2C">
      <w:pPr>
        <w:spacing w:after="0" w:line="240" w:lineRule="auto"/>
        <w:jc w:val="both"/>
        <w:rPr>
          <w:rFonts w:cs="Arial"/>
        </w:rPr>
      </w:pPr>
      <w:r w:rsidRPr="00BA3474">
        <w:rPr>
          <w:rFonts w:cs="Arial"/>
        </w:rPr>
        <w:t xml:space="preserve">There are roles within the College which are predominantly filled by female staff, and these roles are traditionally undertaken by women. However, the College seeks to attract and retain individuals from all backgrounds to undertake these fulfilling roles.    </w:t>
      </w:r>
    </w:p>
    <w:p w:rsidR="00435CAF" w:rsidRDefault="00757EB6" w:rsidP="00C95B2C">
      <w:pPr>
        <w:spacing w:after="0" w:line="240" w:lineRule="auto"/>
        <w:jc w:val="both"/>
        <w:rPr>
          <w:rFonts w:cs="Arial"/>
        </w:rPr>
      </w:pPr>
      <w:r>
        <w:rPr>
          <w:rFonts w:cs="Arial"/>
        </w:rPr>
        <w:t xml:space="preserve"> </w:t>
      </w:r>
    </w:p>
    <w:p w:rsidR="00435CAF" w:rsidRPr="00BA3474" w:rsidRDefault="003E7C1C" w:rsidP="00C95B2C">
      <w:pPr>
        <w:spacing w:after="0" w:line="240" w:lineRule="auto"/>
        <w:jc w:val="both"/>
        <w:rPr>
          <w:rFonts w:eastAsia="Times New Roman" w:cs="Arial"/>
          <w:lang w:eastAsia="en-GB" w:bidi="ar-SA"/>
        </w:rPr>
      </w:pPr>
      <w:bookmarkStart w:id="0" w:name="_GoBack"/>
      <w:bookmarkEnd w:id="0"/>
      <w:r>
        <w:rPr>
          <w:rFonts w:eastAsia="Times New Roman" w:cs="Arial"/>
          <w:lang w:eastAsia="en-GB" w:bidi="ar-SA"/>
        </w:rPr>
        <w:t xml:space="preserve"> </w:t>
      </w:r>
    </w:p>
    <w:p w:rsidR="00435CAF" w:rsidRPr="00BA3474" w:rsidRDefault="00435CAF" w:rsidP="00C95B2C">
      <w:pPr>
        <w:spacing w:after="0" w:line="240" w:lineRule="auto"/>
        <w:jc w:val="both"/>
        <w:rPr>
          <w:rFonts w:eastAsia="Times New Roman" w:cs="Arial"/>
          <w:lang w:eastAsia="en-GB" w:bidi="ar-SA"/>
        </w:rPr>
      </w:pPr>
    </w:p>
    <w:p w:rsidR="005A4F3F" w:rsidRPr="00BA3474" w:rsidRDefault="005A4F3F" w:rsidP="00C95B2C">
      <w:pPr>
        <w:spacing w:after="0" w:line="240" w:lineRule="auto"/>
        <w:jc w:val="both"/>
        <w:rPr>
          <w:rFonts w:cs="Arial"/>
        </w:rPr>
      </w:pPr>
    </w:p>
    <w:sectPr w:rsidR="005A4F3F" w:rsidRPr="00BA3474" w:rsidSect="00BA3474">
      <w:footerReference w:type="default" r:id="rId16"/>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BB" w:rsidRDefault="007418BB" w:rsidP="007418BB">
      <w:pPr>
        <w:spacing w:after="0" w:line="240" w:lineRule="auto"/>
      </w:pPr>
      <w:r>
        <w:separator/>
      </w:r>
    </w:p>
  </w:endnote>
  <w:endnote w:type="continuationSeparator" w:id="0">
    <w:p w:rsidR="007418BB" w:rsidRDefault="007418BB" w:rsidP="00741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ngsana New">
    <w:altName w:val="Leelawadee UI"/>
    <w:panose1 w:val="02020603050405020304"/>
    <w:charset w:val="DE"/>
    <w:family w:val="roman"/>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6272337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7418BB" w:rsidRPr="007418BB" w:rsidRDefault="007418BB">
            <w:pPr>
              <w:pStyle w:val="Footer"/>
              <w:jc w:val="right"/>
              <w:rPr>
                <w:sz w:val="16"/>
                <w:szCs w:val="16"/>
              </w:rPr>
            </w:pPr>
            <w:r w:rsidRPr="007418BB">
              <w:rPr>
                <w:sz w:val="16"/>
                <w:szCs w:val="16"/>
              </w:rPr>
              <w:t xml:space="preserve">Page </w:t>
            </w:r>
            <w:r w:rsidRPr="007418BB">
              <w:rPr>
                <w:b/>
                <w:bCs/>
                <w:sz w:val="16"/>
                <w:szCs w:val="16"/>
              </w:rPr>
              <w:fldChar w:fldCharType="begin"/>
            </w:r>
            <w:r w:rsidRPr="007418BB">
              <w:rPr>
                <w:b/>
                <w:bCs/>
                <w:sz w:val="16"/>
                <w:szCs w:val="16"/>
              </w:rPr>
              <w:instrText xml:space="preserve"> PAGE </w:instrText>
            </w:r>
            <w:r w:rsidRPr="007418BB">
              <w:rPr>
                <w:b/>
                <w:bCs/>
                <w:sz w:val="16"/>
                <w:szCs w:val="16"/>
              </w:rPr>
              <w:fldChar w:fldCharType="separate"/>
            </w:r>
            <w:r w:rsidR="003E7C1C">
              <w:rPr>
                <w:b/>
                <w:bCs/>
                <w:noProof/>
                <w:sz w:val="16"/>
                <w:szCs w:val="16"/>
              </w:rPr>
              <w:t>6</w:t>
            </w:r>
            <w:r w:rsidRPr="007418BB">
              <w:rPr>
                <w:b/>
                <w:bCs/>
                <w:sz w:val="16"/>
                <w:szCs w:val="16"/>
              </w:rPr>
              <w:fldChar w:fldCharType="end"/>
            </w:r>
            <w:r w:rsidRPr="007418BB">
              <w:rPr>
                <w:sz w:val="16"/>
                <w:szCs w:val="16"/>
              </w:rPr>
              <w:t xml:space="preserve"> of </w:t>
            </w:r>
            <w:r w:rsidRPr="007418BB">
              <w:rPr>
                <w:b/>
                <w:bCs/>
                <w:sz w:val="16"/>
                <w:szCs w:val="16"/>
              </w:rPr>
              <w:fldChar w:fldCharType="begin"/>
            </w:r>
            <w:r w:rsidRPr="007418BB">
              <w:rPr>
                <w:b/>
                <w:bCs/>
                <w:sz w:val="16"/>
                <w:szCs w:val="16"/>
              </w:rPr>
              <w:instrText xml:space="preserve"> NUMPAGES  </w:instrText>
            </w:r>
            <w:r w:rsidRPr="007418BB">
              <w:rPr>
                <w:b/>
                <w:bCs/>
                <w:sz w:val="16"/>
                <w:szCs w:val="16"/>
              </w:rPr>
              <w:fldChar w:fldCharType="separate"/>
            </w:r>
            <w:r w:rsidR="003E7C1C">
              <w:rPr>
                <w:b/>
                <w:bCs/>
                <w:noProof/>
                <w:sz w:val="16"/>
                <w:szCs w:val="16"/>
              </w:rPr>
              <w:t>6</w:t>
            </w:r>
            <w:r w:rsidRPr="007418BB">
              <w:rPr>
                <w:b/>
                <w:bCs/>
                <w:sz w:val="16"/>
                <w:szCs w:val="16"/>
              </w:rPr>
              <w:fldChar w:fldCharType="end"/>
            </w:r>
          </w:p>
        </w:sdtContent>
      </w:sdt>
    </w:sdtContent>
  </w:sdt>
  <w:p w:rsidR="007418BB" w:rsidRPr="007418BB" w:rsidRDefault="007418B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BB" w:rsidRDefault="007418BB" w:rsidP="007418BB">
      <w:pPr>
        <w:spacing w:after="0" w:line="240" w:lineRule="auto"/>
      </w:pPr>
      <w:r>
        <w:separator/>
      </w:r>
    </w:p>
  </w:footnote>
  <w:footnote w:type="continuationSeparator" w:id="0">
    <w:p w:rsidR="007418BB" w:rsidRDefault="007418BB" w:rsidP="00741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438C"/>
    <w:multiLevelType w:val="hybridMultilevel"/>
    <w:tmpl w:val="1A407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E07A0B"/>
    <w:multiLevelType w:val="hybridMultilevel"/>
    <w:tmpl w:val="A70E5334"/>
    <w:lvl w:ilvl="0" w:tplc="57886BBC">
      <w:start w:val="6"/>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0CF165E"/>
    <w:multiLevelType w:val="multilevel"/>
    <w:tmpl w:val="72FE0D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A007B1"/>
    <w:multiLevelType w:val="hybridMultilevel"/>
    <w:tmpl w:val="84A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182292"/>
    <w:multiLevelType w:val="hybridMultilevel"/>
    <w:tmpl w:val="0CDEF17C"/>
    <w:lvl w:ilvl="0" w:tplc="09E264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9E057E"/>
    <w:multiLevelType w:val="hybridMultilevel"/>
    <w:tmpl w:val="CCECF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AF"/>
    <w:rsid w:val="00380E2A"/>
    <w:rsid w:val="003E7C1C"/>
    <w:rsid w:val="00435CAF"/>
    <w:rsid w:val="004D3067"/>
    <w:rsid w:val="005A4F3F"/>
    <w:rsid w:val="007418BB"/>
    <w:rsid w:val="00757EB6"/>
    <w:rsid w:val="007D4BF8"/>
    <w:rsid w:val="007D6756"/>
    <w:rsid w:val="007E4B0C"/>
    <w:rsid w:val="00B4272D"/>
    <w:rsid w:val="00BA3474"/>
    <w:rsid w:val="00BD24E7"/>
    <w:rsid w:val="00C1216D"/>
    <w:rsid w:val="00C47BDD"/>
    <w:rsid w:val="00C95B2C"/>
    <w:rsid w:val="00D07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1356B"/>
  <w15:chartTrackingRefBased/>
  <w15:docId w15:val="{546A6014-150A-4840-9ADA-880B16AC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CAF"/>
    <w:pPr>
      <w:spacing w:after="200" w:line="276" w:lineRule="auto"/>
    </w:pPr>
    <w:rPr>
      <w:rFonts w:cs="Arial Unicode MS"/>
      <w:szCs w:val="24"/>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CAF"/>
    <w:pPr>
      <w:spacing w:after="0" w:line="240" w:lineRule="auto"/>
    </w:pPr>
    <w:rPr>
      <w:rFonts w:cs="Angsana New"/>
      <w:szCs w:val="30"/>
      <w:lang w:bidi="th-TH"/>
    </w:rPr>
  </w:style>
  <w:style w:type="paragraph" w:styleId="ListParagraph">
    <w:name w:val="List Paragraph"/>
    <w:basedOn w:val="Normal"/>
    <w:uiPriority w:val="34"/>
    <w:qFormat/>
    <w:rsid w:val="00435CAF"/>
    <w:pPr>
      <w:ind w:left="720"/>
      <w:contextualSpacing/>
    </w:pPr>
    <w:rPr>
      <w:rFonts w:cs="Angsana New"/>
      <w:szCs w:val="30"/>
    </w:rPr>
  </w:style>
  <w:style w:type="paragraph" w:styleId="Revision">
    <w:name w:val="Revision"/>
    <w:hidden/>
    <w:uiPriority w:val="99"/>
    <w:semiHidden/>
    <w:rsid w:val="00435CAF"/>
    <w:pPr>
      <w:spacing w:after="0" w:line="240" w:lineRule="auto"/>
    </w:pPr>
    <w:rPr>
      <w:rFonts w:cs="Angsana New"/>
      <w:szCs w:val="30"/>
      <w:lang w:bidi="th-TH"/>
    </w:rPr>
  </w:style>
  <w:style w:type="paragraph" w:styleId="BalloonText">
    <w:name w:val="Balloon Text"/>
    <w:basedOn w:val="Normal"/>
    <w:link w:val="BalloonTextChar"/>
    <w:uiPriority w:val="99"/>
    <w:semiHidden/>
    <w:unhideWhenUsed/>
    <w:rsid w:val="00435CAF"/>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35CAF"/>
    <w:rPr>
      <w:rFonts w:ascii="Segoe UI" w:hAnsi="Segoe UI" w:cs="Angsana New"/>
      <w:sz w:val="18"/>
      <w:lang w:bidi="th-TH"/>
    </w:rPr>
  </w:style>
  <w:style w:type="table" w:styleId="TableGrid">
    <w:name w:val="Table Grid"/>
    <w:basedOn w:val="TableNormal"/>
    <w:uiPriority w:val="39"/>
    <w:rsid w:val="00435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18BB"/>
    <w:pPr>
      <w:tabs>
        <w:tab w:val="center" w:pos="4513"/>
        <w:tab w:val="right" w:pos="9026"/>
      </w:tabs>
      <w:spacing w:after="0" w:line="240" w:lineRule="auto"/>
    </w:pPr>
    <w:rPr>
      <w:rFonts w:cs="Angsana New"/>
      <w:szCs w:val="30"/>
    </w:rPr>
  </w:style>
  <w:style w:type="character" w:customStyle="1" w:styleId="HeaderChar">
    <w:name w:val="Header Char"/>
    <w:basedOn w:val="DefaultParagraphFont"/>
    <w:link w:val="Header"/>
    <w:uiPriority w:val="99"/>
    <w:rsid w:val="007418BB"/>
    <w:rPr>
      <w:rFonts w:cs="Angsana New"/>
      <w:szCs w:val="30"/>
      <w:lang w:bidi="th-TH"/>
    </w:rPr>
  </w:style>
  <w:style w:type="paragraph" w:styleId="Footer">
    <w:name w:val="footer"/>
    <w:basedOn w:val="Normal"/>
    <w:link w:val="FooterChar"/>
    <w:uiPriority w:val="99"/>
    <w:unhideWhenUsed/>
    <w:rsid w:val="007418BB"/>
    <w:pPr>
      <w:tabs>
        <w:tab w:val="center" w:pos="4513"/>
        <w:tab w:val="right" w:pos="9026"/>
      </w:tabs>
      <w:spacing w:after="0" w:line="240" w:lineRule="auto"/>
    </w:pPr>
    <w:rPr>
      <w:rFonts w:cs="Angsana New"/>
      <w:szCs w:val="30"/>
    </w:rPr>
  </w:style>
  <w:style w:type="character" w:customStyle="1" w:styleId="FooterChar">
    <w:name w:val="Footer Char"/>
    <w:basedOn w:val="DefaultParagraphFont"/>
    <w:link w:val="Footer"/>
    <w:uiPriority w:val="99"/>
    <w:rsid w:val="007418BB"/>
    <w:rPr>
      <w:rFonts w:cs="Angsana New"/>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12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5.png@01D2717D.2FCEAC10"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0CD04-C315-4661-8DB4-44664B60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College Plymouth</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Sabbott</dc:creator>
  <cp:keywords/>
  <dc:description/>
  <cp:lastModifiedBy>Emma Lloyd-Beswetherick</cp:lastModifiedBy>
  <cp:revision>6</cp:revision>
  <cp:lastPrinted>2018-02-01T13:47:00Z</cp:lastPrinted>
  <dcterms:created xsi:type="dcterms:W3CDTF">2021-09-06T09:29:00Z</dcterms:created>
  <dcterms:modified xsi:type="dcterms:W3CDTF">2021-09-06T10:20:00Z</dcterms:modified>
</cp:coreProperties>
</file>